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7F4F" w14:textId="76859AA8" w:rsidR="00A53AD9" w:rsidRDefault="00A53AD9" w:rsidP="00A53AD9">
      <w:pPr>
        <w:shd w:val="clear" w:color="auto" w:fill="FFFFFF"/>
        <w:spacing w:line="450" w:lineRule="atLeast"/>
        <w:rPr>
          <w:rFonts w:ascii="Arial" w:hAnsi="Arial" w:cs="Arial"/>
          <w:color w:val="303030"/>
          <w:sz w:val="30"/>
          <w:szCs w:val="30"/>
          <w:bdr w:val="none" w:sz="0" w:space="0" w:color="auto" w:frame="1"/>
        </w:rPr>
      </w:pPr>
      <w:r>
        <w:rPr>
          <w:rFonts w:ascii="Arial" w:hAnsi="Arial" w:cs="Arial"/>
          <w:color w:val="303030"/>
          <w:sz w:val="30"/>
          <w:szCs w:val="30"/>
          <w:bdr w:val="none" w:sz="0" w:space="0" w:color="auto" w:frame="1"/>
        </w:rPr>
        <w:t xml:space="preserve">ASCA 2021 </w:t>
      </w:r>
      <w:r w:rsidRPr="00A53AD9">
        <w:rPr>
          <w:rFonts w:ascii="Arial" w:hAnsi="Arial" w:cs="Arial"/>
          <w:color w:val="303030"/>
          <w:sz w:val="30"/>
          <w:szCs w:val="30"/>
          <w:bdr w:val="none" w:sz="0" w:space="0" w:color="auto" w:frame="1"/>
        </w:rPr>
        <w:t>Call for Proposals promotion email</w:t>
      </w:r>
      <w:r>
        <w:rPr>
          <w:rFonts w:ascii="Arial" w:hAnsi="Arial" w:cs="Arial"/>
          <w:color w:val="303030"/>
          <w:sz w:val="30"/>
          <w:szCs w:val="30"/>
          <w:bdr w:val="none" w:sz="0" w:space="0" w:color="auto" w:frame="1"/>
        </w:rPr>
        <w:t xml:space="preserve"> copy</w:t>
      </w:r>
    </w:p>
    <w:p w14:paraId="7F186542" w14:textId="77777777" w:rsidR="00A53AD9" w:rsidRDefault="00A53AD9" w:rsidP="00A53AD9">
      <w:pPr>
        <w:shd w:val="clear" w:color="auto" w:fill="FFFFFF"/>
        <w:spacing w:line="450" w:lineRule="atLeast"/>
        <w:rPr>
          <w:rFonts w:ascii="Arial" w:hAnsi="Arial" w:cs="Arial"/>
          <w:b/>
          <w:bCs/>
          <w:color w:val="303030"/>
          <w:sz w:val="30"/>
          <w:szCs w:val="30"/>
          <w:bdr w:val="none" w:sz="0" w:space="0" w:color="auto" w:frame="1"/>
        </w:rPr>
      </w:pPr>
    </w:p>
    <w:p w14:paraId="12BE8597" w14:textId="53766A66" w:rsidR="00A53AD9" w:rsidRDefault="00A53AD9" w:rsidP="00A53AD9">
      <w:pPr>
        <w:shd w:val="clear" w:color="auto" w:fill="FFFFFF"/>
        <w:spacing w:line="450" w:lineRule="atLeast"/>
        <w:rPr>
          <w:rFonts w:ascii="Arial" w:hAnsi="Arial" w:cs="Arial"/>
          <w:color w:val="303030"/>
          <w:sz w:val="30"/>
          <w:szCs w:val="30"/>
        </w:rPr>
      </w:pPr>
      <w:r>
        <w:rPr>
          <w:rFonts w:ascii="Arial" w:hAnsi="Arial" w:cs="Arial"/>
          <w:b/>
          <w:bCs/>
          <w:color w:val="303030"/>
          <w:sz w:val="30"/>
          <w:szCs w:val="30"/>
          <w:bdr w:val="none" w:sz="0" w:space="0" w:color="auto" w:frame="1"/>
        </w:rPr>
        <w:t>You Could be an ASCA Conference Session Presenter</w:t>
      </w:r>
    </w:p>
    <w:p w14:paraId="3217A795" w14:textId="77777777" w:rsidR="00A53AD9" w:rsidRDefault="00A53AD9" w:rsidP="00A53AD9">
      <w:pPr>
        <w:shd w:val="clear" w:color="auto" w:fill="FFFFFF"/>
        <w:spacing w:line="338" w:lineRule="atLeast"/>
        <w:rPr>
          <w:rFonts w:ascii="Arial" w:hAnsi="Arial" w:cs="Arial"/>
          <w:color w:val="303030"/>
          <w:sz w:val="23"/>
          <w:szCs w:val="23"/>
        </w:rPr>
      </w:pPr>
      <w:r>
        <w:rPr>
          <w:rFonts w:ascii="Arial" w:hAnsi="Arial" w:cs="Arial"/>
          <w:color w:val="303030"/>
          <w:sz w:val="23"/>
          <w:szCs w:val="23"/>
          <w:bdr w:val="none" w:sz="0" w:space="0" w:color="auto" w:frame="1"/>
        </w:rPr>
        <w:t>Are you an expert in trauma-informed practice? Have you curated dozens of lessons tied to the ASCA Student Standards? Do you have an amazing collaborative relationship with your principal? We want to hear about the strategies you're using to rock your school counseling program.</w:t>
      </w:r>
    </w:p>
    <w:p w14:paraId="5084BBAC" w14:textId="77777777" w:rsidR="00A53AD9" w:rsidRDefault="00A53AD9" w:rsidP="00A53AD9">
      <w:pPr>
        <w:shd w:val="clear" w:color="auto" w:fill="FFFFFF"/>
        <w:spacing w:line="338" w:lineRule="atLeast"/>
        <w:rPr>
          <w:rFonts w:ascii="Arial" w:hAnsi="Arial" w:cs="Arial"/>
          <w:color w:val="303030"/>
          <w:sz w:val="23"/>
          <w:szCs w:val="23"/>
        </w:rPr>
      </w:pPr>
      <w:r>
        <w:rPr>
          <w:rFonts w:ascii="Arial" w:hAnsi="Arial" w:cs="Arial"/>
          <w:color w:val="303030"/>
          <w:sz w:val="23"/>
          <w:szCs w:val="23"/>
          <w:bdr w:val="none" w:sz="0" w:space="0" w:color="auto" w:frame="1"/>
        </w:rPr>
        <w:t xml:space="preserve">The ASCA Conference planning committee is seeking session proposals for the 2022 Annual Conference in Austin, July 9-12. </w:t>
      </w:r>
      <w:hyperlink r:id="rId5" w:history="1">
        <w:r>
          <w:rPr>
            <w:rStyle w:val="Hyperlink"/>
            <w:rFonts w:ascii="Arial" w:hAnsi="Arial" w:cs="Arial"/>
            <w:b/>
            <w:bCs/>
            <w:color w:val="1806CC"/>
            <w:sz w:val="23"/>
            <w:szCs w:val="23"/>
            <w:bdr w:val="none" w:sz="0" w:space="0" w:color="auto" w:frame="1"/>
          </w:rPr>
          <w:t>Submit your proposal here</w:t>
        </w:r>
      </w:hyperlink>
      <w:r>
        <w:rPr>
          <w:rFonts w:ascii="Arial" w:hAnsi="Arial" w:cs="Arial"/>
          <w:b/>
          <w:bCs/>
          <w:color w:val="303030"/>
          <w:sz w:val="23"/>
          <w:szCs w:val="23"/>
          <w:bdr w:val="none" w:sz="0" w:space="0" w:color="auto" w:frame="1"/>
        </w:rPr>
        <w:t xml:space="preserve"> by no later than Aug. 29, 2021, 11:59 p.m. Eastern. </w:t>
      </w:r>
    </w:p>
    <w:p w14:paraId="0F208656" w14:textId="77777777" w:rsidR="00A53AD9" w:rsidRDefault="00A53AD9" w:rsidP="00A53AD9">
      <w:pPr>
        <w:shd w:val="clear" w:color="auto" w:fill="FFFFFF"/>
        <w:spacing w:line="338" w:lineRule="atLeast"/>
        <w:rPr>
          <w:rFonts w:ascii="Arial" w:hAnsi="Arial" w:cs="Arial"/>
          <w:color w:val="303030"/>
          <w:sz w:val="23"/>
          <w:szCs w:val="23"/>
        </w:rPr>
      </w:pPr>
      <w:r>
        <w:rPr>
          <w:rFonts w:ascii="Arial" w:hAnsi="Arial" w:cs="Arial"/>
          <w:color w:val="303030"/>
          <w:sz w:val="23"/>
          <w:szCs w:val="23"/>
          <w:bdr w:val="none" w:sz="0" w:space="0" w:color="auto" w:frame="1"/>
        </w:rPr>
        <w:t xml:space="preserve">Presentation opportunities include express learning sessions (20 minutes) and breakout sessions (one hour). </w:t>
      </w:r>
    </w:p>
    <w:p w14:paraId="6DCE4457" w14:textId="77777777" w:rsidR="00A53AD9" w:rsidRDefault="00A53AD9" w:rsidP="00A53AD9">
      <w:pPr>
        <w:shd w:val="clear" w:color="auto" w:fill="FFFFFF"/>
        <w:spacing w:line="338" w:lineRule="atLeast"/>
        <w:rPr>
          <w:rFonts w:ascii="Arial" w:hAnsi="Arial" w:cs="Arial"/>
          <w:color w:val="303030"/>
          <w:sz w:val="23"/>
          <w:szCs w:val="23"/>
        </w:rPr>
      </w:pPr>
      <w:r>
        <w:rPr>
          <w:rFonts w:ascii="Arial" w:hAnsi="Arial" w:cs="Arial"/>
          <w:color w:val="303030"/>
          <w:sz w:val="23"/>
          <w:szCs w:val="23"/>
          <w:bdr w:val="none" w:sz="0" w:space="0" w:color="auto" w:frame="1"/>
        </w:rPr>
        <w:t xml:space="preserve">To ensure your proposal has the best chance of acceptance, consider the following tips: </w:t>
      </w:r>
    </w:p>
    <w:p w14:paraId="1D20B92A" w14:textId="77777777" w:rsidR="00A53AD9" w:rsidRDefault="00A53AD9" w:rsidP="00A53AD9">
      <w:pPr>
        <w:numPr>
          <w:ilvl w:val="0"/>
          <w:numId w:val="1"/>
        </w:numPr>
        <w:shd w:val="clear" w:color="auto" w:fill="FFFFFF"/>
        <w:spacing w:before="100" w:beforeAutospacing="1" w:after="100" w:afterAutospacing="1" w:line="338" w:lineRule="atLeast"/>
        <w:ind w:left="1080"/>
        <w:rPr>
          <w:rFonts w:ascii="Arial" w:hAnsi="Arial" w:cs="Arial"/>
          <w:color w:val="303030"/>
          <w:sz w:val="23"/>
          <w:szCs w:val="23"/>
        </w:rPr>
      </w:pPr>
      <w:r>
        <w:rPr>
          <w:rFonts w:ascii="Arial" w:hAnsi="Arial" w:cs="Arial"/>
          <w:color w:val="303030"/>
          <w:sz w:val="23"/>
          <w:szCs w:val="23"/>
          <w:bdr w:val="none" w:sz="0" w:space="0" w:color="auto" w:frame="1"/>
        </w:rPr>
        <w:t>Designate your desired audience(s). In addition to providing sessions targeted to practicing school counselors, the conference also offers special tracks for district directors and school counselor educators.</w:t>
      </w:r>
    </w:p>
    <w:p w14:paraId="0B6C47F8" w14:textId="77777777" w:rsidR="00A53AD9" w:rsidRDefault="00A53AD9" w:rsidP="00A53AD9">
      <w:pPr>
        <w:numPr>
          <w:ilvl w:val="0"/>
          <w:numId w:val="1"/>
        </w:numPr>
        <w:shd w:val="clear" w:color="auto" w:fill="FFFFFF"/>
        <w:spacing w:before="100" w:beforeAutospacing="1" w:after="100" w:afterAutospacing="1" w:line="338" w:lineRule="atLeast"/>
        <w:ind w:left="1080"/>
        <w:rPr>
          <w:rFonts w:ascii="Arial" w:hAnsi="Arial" w:cs="Arial"/>
          <w:color w:val="303030"/>
          <w:sz w:val="23"/>
          <w:szCs w:val="23"/>
        </w:rPr>
      </w:pPr>
      <w:r>
        <w:rPr>
          <w:rFonts w:ascii="Arial" w:hAnsi="Arial" w:cs="Arial"/>
          <w:color w:val="303030"/>
          <w:sz w:val="23"/>
          <w:szCs w:val="23"/>
          <w:bdr w:val="none" w:sz="0" w:space="0" w:color="auto" w:frame="1"/>
        </w:rPr>
        <w:t>Choose a timely topic likely to be of interest to your peers, such as discussions of curricula/activities, evidence-based practice, suicide and self-injury, English language learners, LGBTQ+ students, anti-racist practices and more.</w:t>
      </w:r>
    </w:p>
    <w:p w14:paraId="5411A20D" w14:textId="77777777" w:rsidR="00A53AD9" w:rsidRDefault="00A53AD9" w:rsidP="00A53AD9">
      <w:pPr>
        <w:numPr>
          <w:ilvl w:val="0"/>
          <w:numId w:val="1"/>
        </w:numPr>
        <w:shd w:val="clear" w:color="auto" w:fill="FFFFFF"/>
        <w:spacing w:before="100" w:beforeAutospacing="1" w:after="100" w:afterAutospacing="1" w:line="338" w:lineRule="atLeast"/>
        <w:ind w:left="1080"/>
        <w:rPr>
          <w:rFonts w:ascii="Arial" w:hAnsi="Arial" w:cs="Arial"/>
          <w:color w:val="303030"/>
          <w:sz w:val="23"/>
          <w:szCs w:val="23"/>
        </w:rPr>
      </w:pPr>
      <w:r>
        <w:rPr>
          <w:rFonts w:ascii="Arial" w:hAnsi="Arial" w:cs="Arial"/>
          <w:color w:val="303030"/>
          <w:sz w:val="23"/>
          <w:szCs w:val="23"/>
          <w:bdr w:val="none" w:sz="0" w:space="0" w:color="auto" w:frame="1"/>
        </w:rPr>
        <w:t xml:space="preserve">Ensure the topic aligns with the ASCA National Model and includes a well-written summary. </w:t>
      </w:r>
    </w:p>
    <w:p w14:paraId="4382A5F6" w14:textId="77777777" w:rsidR="00A53AD9" w:rsidRDefault="00A53AD9" w:rsidP="00A53AD9">
      <w:pPr>
        <w:numPr>
          <w:ilvl w:val="0"/>
          <w:numId w:val="1"/>
        </w:numPr>
        <w:shd w:val="clear" w:color="auto" w:fill="FFFFFF"/>
        <w:spacing w:before="100" w:beforeAutospacing="1" w:after="100" w:afterAutospacing="1" w:line="338" w:lineRule="atLeast"/>
        <w:ind w:left="1080"/>
        <w:rPr>
          <w:rFonts w:ascii="Arial" w:hAnsi="Arial" w:cs="Arial"/>
          <w:color w:val="303030"/>
          <w:sz w:val="23"/>
          <w:szCs w:val="23"/>
        </w:rPr>
      </w:pPr>
      <w:r>
        <w:rPr>
          <w:rFonts w:ascii="Arial" w:hAnsi="Arial" w:cs="Arial"/>
          <w:color w:val="303030"/>
          <w:sz w:val="23"/>
          <w:szCs w:val="23"/>
          <w:bdr w:val="none" w:sz="0" w:space="0" w:color="auto" w:frame="1"/>
        </w:rPr>
        <w:t>Address learning outcomes.</w:t>
      </w:r>
    </w:p>
    <w:p w14:paraId="0625B506" w14:textId="77777777" w:rsidR="00A53AD9" w:rsidRDefault="00A53AD9" w:rsidP="00A53AD9">
      <w:pPr>
        <w:numPr>
          <w:ilvl w:val="0"/>
          <w:numId w:val="1"/>
        </w:numPr>
        <w:shd w:val="clear" w:color="auto" w:fill="FFFFFF"/>
        <w:spacing w:before="100" w:beforeAutospacing="1" w:after="100" w:afterAutospacing="1" w:line="338" w:lineRule="atLeast"/>
        <w:ind w:left="1080"/>
        <w:rPr>
          <w:rFonts w:ascii="Arial" w:hAnsi="Arial" w:cs="Arial"/>
          <w:color w:val="303030"/>
          <w:sz w:val="23"/>
          <w:szCs w:val="23"/>
        </w:rPr>
      </w:pPr>
      <w:r>
        <w:rPr>
          <w:rFonts w:ascii="Arial" w:hAnsi="Arial" w:cs="Arial"/>
          <w:color w:val="303030"/>
          <w:sz w:val="23"/>
          <w:szCs w:val="23"/>
          <w:bdr w:val="none" w:sz="0" w:space="0" w:color="auto" w:frame="1"/>
        </w:rPr>
        <w:t xml:space="preserve">Ensure content is practical and includes concrete ideas and resources that can be implemented immediately. </w:t>
      </w:r>
    </w:p>
    <w:p w14:paraId="6F9E54CF" w14:textId="77777777" w:rsidR="00A53AD9" w:rsidRDefault="00A53AD9" w:rsidP="00A53AD9">
      <w:pPr>
        <w:shd w:val="clear" w:color="auto" w:fill="FFFFFF"/>
        <w:spacing w:line="338" w:lineRule="atLeast"/>
        <w:rPr>
          <w:rFonts w:ascii="Arial" w:hAnsi="Arial" w:cs="Arial"/>
          <w:color w:val="303030"/>
          <w:sz w:val="23"/>
          <w:szCs w:val="23"/>
        </w:rPr>
      </w:pPr>
      <w:r>
        <w:rPr>
          <w:rFonts w:ascii="Arial" w:hAnsi="Arial" w:cs="Arial"/>
          <w:color w:val="303030"/>
          <w:sz w:val="23"/>
          <w:szCs w:val="23"/>
          <w:bdr w:val="none" w:sz="0" w:space="0" w:color="auto" w:frame="1"/>
        </w:rPr>
        <w:t>We can't wait to see what you've got! No limits! #ASCA22</w:t>
      </w:r>
    </w:p>
    <w:p w14:paraId="6366DC91" w14:textId="77777777" w:rsidR="0065510C" w:rsidRDefault="0065510C"/>
    <w:sectPr w:rsidR="00655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11DA"/>
    <w:multiLevelType w:val="multilevel"/>
    <w:tmpl w:val="2E76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D9"/>
    <w:rsid w:val="0065510C"/>
    <w:rsid w:val="00A5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4B66"/>
  <w15:chartTrackingRefBased/>
  <w15:docId w15:val="{85949678-B4DB-4F38-B291-0E0B7725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2.eventrebels.com/er/CFP/OnlineSubmissionEMailLogin.jsp?CFPID=1270&amp;Submit=Res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 Moriarty</dc:creator>
  <cp:keywords/>
  <dc:description/>
  <cp:lastModifiedBy>Leisl Moriarty</cp:lastModifiedBy>
  <cp:revision>1</cp:revision>
  <dcterms:created xsi:type="dcterms:W3CDTF">2021-11-01T15:19:00Z</dcterms:created>
  <dcterms:modified xsi:type="dcterms:W3CDTF">2021-11-01T15:21:00Z</dcterms:modified>
</cp:coreProperties>
</file>