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Bledsoe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Vancouver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approximately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Bledsoe: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demographics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Bledsoe: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obstacle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Bledsoe: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nominations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obstacles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cafeteria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volleyball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volleyball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volleyball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alleviate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logistical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Bledsoe: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enrollment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hobbies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upperclassmen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Bledsoe: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Bledsoe: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newscaster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digestible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myriad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Bledsoe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intrigued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Bledsoe: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canvas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Netflix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admittedly,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Bledsoe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enthusiastic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Bledsoe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Bledsoe: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absenteeism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studentsuccessagency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obstacle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Bledsoe: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concrete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obstacles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obstacles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accommodations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homelessness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McKinney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pizza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longitudinal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longitudinally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Bledsoe: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Idaho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grunge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volunteered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Howsered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precipice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attempts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quirky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Bledsoe: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jeez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congratulations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Bledsoe: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ASCAtweets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weareASCA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Megan_Final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28,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fsqPqJUGubyTWnJKnmek-AbbE39_9I2fP_2wSX0Fvm98vU62dXS_jSMFiYEXlyNs17jKWDcnOaWg5JXxer5mgpGAGJ8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