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3F26" w14:textId="2C8E741E" w:rsidR="001E65A4" w:rsidRPr="00A57205" w:rsidRDefault="00125DEB" w:rsidP="00125DEB">
      <w:pPr>
        <w:spacing w:line="240" w:lineRule="auto"/>
        <w:rPr>
          <w:rFonts w:cstheme="minorHAnsi"/>
          <w:b/>
          <w:sz w:val="36"/>
          <w:szCs w:val="36"/>
        </w:rPr>
      </w:pPr>
      <w:r w:rsidRPr="00A57205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C3FB49" wp14:editId="418C0C2A">
            <wp:simplePos x="0" y="0"/>
            <wp:positionH relativeFrom="column">
              <wp:posOffset>0</wp:posOffset>
            </wp:positionH>
            <wp:positionV relativeFrom="paragraph">
              <wp:posOffset>992</wp:posOffset>
            </wp:positionV>
            <wp:extent cx="1341120" cy="502920"/>
            <wp:effectExtent l="0" t="0" r="5080" b="5080"/>
            <wp:wrapTight wrapText="bothSides">
              <wp:wrapPolygon edited="1">
                <wp:start x="2455" y="0"/>
                <wp:lineTo x="-1013" y="109"/>
                <wp:lineTo x="0" y="20727"/>
                <wp:lineTo x="21273" y="20727"/>
                <wp:lineTo x="21078" y="109"/>
                <wp:lineTo x="5318" y="0"/>
                <wp:lineTo x="245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205">
        <w:rPr>
          <w:rFonts w:cstheme="minorHAnsi"/>
          <w:b/>
          <w:sz w:val="36"/>
          <w:szCs w:val="36"/>
        </w:rPr>
        <w:t xml:space="preserve">Classroom and Group </w:t>
      </w:r>
      <w:r w:rsidRPr="00A57205">
        <w:rPr>
          <w:rFonts w:cstheme="minorHAnsi"/>
          <w:b/>
          <w:sz w:val="36"/>
          <w:szCs w:val="36"/>
        </w:rPr>
        <w:br/>
        <w:t>Mindsets &amp; Behaviors Action Plan</w:t>
      </w:r>
      <w:r w:rsidR="00500385">
        <w:rPr>
          <w:rFonts w:cstheme="minorHAnsi"/>
          <w:b/>
          <w:sz w:val="36"/>
          <w:szCs w:val="36"/>
        </w:rPr>
        <w:t xml:space="preserve"> </w:t>
      </w:r>
    </w:p>
    <w:p w14:paraId="0B139A68" w14:textId="2BAB5B3A" w:rsidR="001E65A4" w:rsidRPr="001F3A41" w:rsidRDefault="001E65A4" w:rsidP="001E65A4">
      <w:pPr>
        <w:spacing w:after="0" w:line="195" w:lineRule="atLeast"/>
        <w:rPr>
          <w:rFonts w:cstheme="minorHAnsi"/>
          <w:sz w:val="18"/>
          <w:szCs w:val="18"/>
        </w:rPr>
      </w:pPr>
      <w:r w:rsidRPr="001F3A41">
        <w:rPr>
          <w:rFonts w:cstheme="minorHAnsi"/>
          <w:sz w:val="18"/>
          <w:szCs w:val="18"/>
        </w:rPr>
        <w:t xml:space="preserve">The </w:t>
      </w:r>
      <w:r w:rsidR="008D48A3" w:rsidRPr="001F3A41">
        <w:rPr>
          <w:rFonts w:cstheme="minorHAnsi"/>
          <w:sz w:val="18"/>
          <w:szCs w:val="18"/>
        </w:rPr>
        <w:t>ASCA Student</w:t>
      </w:r>
      <w:r w:rsidR="004E6B43" w:rsidRPr="001F3A41">
        <w:rPr>
          <w:rFonts w:cstheme="minorHAnsi"/>
          <w:sz w:val="18"/>
          <w:szCs w:val="18"/>
        </w:rPr>
        <w:t xml:space="preserve"> Standards</w:t>
      </w:r>
      <w:r w:rsidR="008D48A3" w:rsidRPr="001F3A41">
        <w:rPr>
          <w:rFonts w:cstheme="minorHAnsi"/>
          <w:sz w:val="18"/>
          <w:szCs w:val="18"/>
        </w:rPr>
        <w:t>: Mindsets &amp; Behaviors for Student Success</w:t>
      </w:r>
      <w:r w:rsidRPr="001F3A41">
        <w:rPr>
          <w:rFonts w:cstheme="minorHAnsi"/>
          <w:sz w:val="18"/>
          <w:szCs w:val="18"/>
        </w:rPr>
        <w:t xml:space="preserve"> guide the planning and delivery of all student activities and interventions. The </w:t>
      </w:r>
      <w:r w:rsidR="00BF057A" w:rsidRPr="001F3A41">
        <w:rPr>
          <w:rFonts w:cstheme="minorHAnsi"/>
          <w:sz w:val="18"/>
          <w:szCs w:val="18"/>
        </w:rPr>
        <w:t xml:space="preserve">classroom and group </w:t>
      </w:r>
      <w:r w:rsidRPr="001F3A41">
        <w:rPr>
          <w:rFonts w:cstheme="minorHAnsi"/>
          <w:sz w:val="18"/>
          <w:szCs w:val="18"/>
        </w:rPr>
        <w:t xml:space="preserve">Mindsets &amp; Behaviors </w:t>
      </w:r>
      <w:r w:rsidR="00BF057A" w:rsidRPr="001F3A41">
        <w:rPr>
          <w:rFonts w:cstheme="minorHAnsi"/>
          <w:sz w:val="18"/>
          <w:szCs w:val="18"/>
        </w:rPr>
        <w:t xml:space="preserve">action plan </w:t>
      </w:r>
      <w:r w:rsidRPr="001F3A41">
        <w:rPr>
          <w:rFonts w:cstheme="minorHAnsi"/>
          <w:sz w:val="18"/>
          <w:szCs w:val="18"/>
        </w:rPr>
        <w:t>provide</w:t>
      </w:r>
      <w:r w:rsidR="008D48A3" w:rsidRPr="001F3A41">
        <w:rPr>
          <w:rFonts w:cstheme="minorHAnsi"/>
          <w:sz w:val="18"/>
          <w:szCs w:val="18"/>
        </w:rPr>
        <w:t>s</w:t>
      </w:r>
      <w:r w:rsidRPr="001F3A41">
        <w:rPr>
          <w:rFonts w:cstheme="minorHAnsi"/>
          <w:sz w:val="18"/>
          <w:szCs w:val="18"/>
        </w:rPr>
        <w:t xml:space="preserve"> an overview of the delivery of direct services in large group (LG), classroom (Class) and small</w:t>
      </w:r>
      <w:r w:rsidR="00BF057A" w:rsidRPr="001F3A41">
        <w:rPr>
          <w:rFonts w:cstheme="minorHAnsi"/>
          <w:sz w:val="18"/>
          <w:szCs w:val="18"/>
        </w:rPr>
        <w:t>-</w:t>
      </w:r>
      <w:r w:rsidRPr="001F3A41">
        <w:rPr>
          <w:rFonts w:cstheme="minorHAnsi"/>
          <w:sz w:val="18"/>
          <w:szCs w:val="18"/>
        </w:rPr>
        <w:t xml:space="preserve">group (SG) settings. This plan presents the topics addressed, </w:t>
      </w:r>
      <w:r w:rsidR="004E6B43" w:rsidRPr="001F3A41">
        <w:rPr>
          <w:rFonts w:cstheme="minorHAnsi"/>
          <w:sz w:val="18"/>
          <w:szCs w:val="18"/>
        </w:rPr>
        <w:t xml:space="preserve">while </w:t>
      </w:r>
      <w:r w:rsidRPr="001F3A41">
        <w:rPr>
          <w:rFonts w:cstheme="minorHAnsi"/>
          <w:sz w:val="18"/>
          <w:szCs w:val="18"/>
        </w:rPr>
        <w:t>the annual calendar presents</w:t>
      </w:r>
      <w:r w:rsidR="008D48A3" w:rsidRPr="001F3A41">
        <w:rPr>
          <w:rFonts w:cstheme="minorHAnsi"/>
          <w:sz w:val="18"/>
          <w:szCs w:val="18"/>
        </w:rPr>
        <w:t xml:space="preserve"> the</w:t>
      </w:r>
      <w:r w:rsidRPr="001F3A41">
        <w:rPr>
          <w:rFonts w:cstheme="minorHAnsi"/>
          <w:sz w:val="18"/>
          <w:szCs w:val="18"/>
        </w:rPr>
        <w:t xml:space="preserve"> schedule of all classroom and groups activities.</w:t>
      </w:r>
    </w:p>
    <w:p w14:paraId="0A17362A" w14:textId="77777777" w:rsidR="001E65A4" w:rsidRPr="001F3A41" w:rsidRDefault="001E65A4" w:rsidP="001E65A4">
      <w:pPr>
        <w:spacing w:after="0" w:line="195" w:lineRule="atLeast"/>
        <w:rPr>
          <w:rFonts w:cstheme="minorHAnsi"/>
          <w:sz w:val="18"/>
          <w:szCs w:val="18"/>
        </w:rPr>
      </w:pPr>
    </w:p>
    <w:p w14:paraId="3785AD72" w14:textId="3C1D4E8A" w:rsidR="001E65A4" w:rsidRPr="001F3A41" w:rsidRDefault="001E65A4" w:rsidP="001E65A4">
      <w:pPr>
        <w:spacing w:after="0" w:line="195" w:lineRule="atLeast"/>
        <w:rPr>
          <w:rFonts w:cstheme="minorHAnsi"/>
          <w:sz w:val="18"/>
          <w:szCs w:val="18"/>
        </w:rPr>
      </w:pPr>
      <w:r w:rsidRPr="001F3A41">
        <w:rPr>
          <w:rFonts w:cstheme="minorHAnsi"/>
          <w:sz w:val="18"/>
          <w:szCs w:val="18"/>
        </w:rPr>
        <w:t xml:space="preserve">Use the </w:t>
      </w:r>
      <w:r w:rsidR="00BF057A" w:rsidRPr="001F3A41">
        <w:rPr>
          <w:rFonts w:cstheme="minorHAnsi"/>
          <w:sz w:val="18"/>
          <w:szCs w:val="18"/>
        </w:rPr>
        <w:t xml:space="preserve">classroom and group Mindsets &amp; Behaviors action plan </w:t>
      </w:r>
      <w:r w:rsidRPr="001F3A41">
        <w:rPr>
          <w:rFonts w:cstheme="minorHAnsi"/>
          <w:sz w:val="18"/>
          <w:szCs w:val="18"/>
        </w:rPr>
        <w:t xml:space="preserve">to identify all ASCA </w:t>
      </w:r>
      <w:r w:rsidR="004E6B43" w:rsidRPr="001F3A41">
        <w:rPr>
          <w:rFonts w:cstheme="minorHAnsi"/>
          <w:sz w:val="18"/>
          <w:szCs w:val="18"/>
        </w:rPr>
        <w:t>Student Standards</w:t>
      </w:r>
      <w:r w:rsidRPr="001F3A41">
        <w:rPr>
          <w:rFonts w:cstheme="minorHAnsi"/>
          <w:sz w:val="18"/>
          <w:szCs w:val="18"/>
        </w:rPr>
        <w:t xml:space="preserve"> addressed through classroom and group activities. </w:t>
      </w:r>
      <w:r w:rsidR="00BF057A" w:rsidRPr="001F3A41">
        <w:rPr>
          <w:rFonts w:cstheme="minorHAnsi"/>
          <w:sz w:val="18"/>
          <w:szCs w:val="18"/>
        </w:rPr>
        <w:t>Although</w:t>
      </w:r>
      <w:r w:rsidRPr="001F3A41">
        <w:rPr>
          <w:rFonts w:cstheme="minorHAnsi"/>
          <w:sz w:val="18"/>
          <w:szCs w:val="18"/>
        </w:rPr>
        <w:t xml:space="preserve"> some activities address multiple </w:t>
      </w:r>
      <w:r w:rsidR="008D48A3" w:rsidRPr="001F3A41">
        <w:rPr>
          <w:rFonts w:cstheme="minorHAnsi"/>
          <w:sz w:val="18"/>
          <w:szCs w:val="18"/>
        </w:rPr>
        <w:t>standards</w:t>
      </w:r>
      <w:r w:rsidRPr="001F3A41">
        <w:rPr>
          <w:rFonts w:cstheme="minorHAnsi"/>
          <w:sz w:val="18"/>
          <w:szCs w:val="18"/>
        </w:rPr>
        <w:t xml:space="preserve">, list the activity with the primary mindset or behavior addressed by the activity. It is not necessary to repeat activities with all </w:t>
      </w:r>
      <w:r w:rsidR="008D48A3" w:rsidRPr="001F3A41">
        <w:rPr>
          <w:rFonts w:cstheme="minorHAnsi"/>
          <w:sz w:val="18"/>
          <w:szCs w:val="18"/>
        </w:rPr>
        <w:t>standards</w:t>
      </w:r>
      <w:r w:rsidRPr="001F3A41">
        <w:rPr>
          <w:rFonts w:cstheme="minorHAnsi"/>
          <w:sz w:val="18"/>
          <w:szCs w:val="18"/>
        </w:rPr>
        <w:t xml:space="preserve"> addressed through that activity. </w:t>
      </w:r>
    </w:p>
    <w:p w14:paraId="1705BDF6" w14:textId="77777777" w:rsidR="00D87B96" w:rsidRPr="001F3A41" w:rsidRDefault="00D87B96" w:rsidP="001E65A4">
      <w:pPr>
        <w:spacing w:after="0" w:line="195" w:lineRule="atLeast"/>
        <w:rPr>
          <w:rFonts w:cstheme="minorHAnsi"/>
          <w:sz w:val="18"/>
          <w:szCs w:val="1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225"/>
        <w:gridCol w:w="2562"/>
        <w:gridCol w:w="2748"/>
      </w:tblGrid>
      <w:tr w:rsidR="00D87B96" w:rsidRPr="001F3A41" w14:paraId="7C9A79A3" w14:textId="77777777" w:rsidTr="002658E8">
        <w:tc>
          <w:tcPr>
            <w:tcW w:w="4225" w:type="dxa"/>
            <w:shd w:val="clear" w:color="auto" w:fill="800000"/>
          </w:tcPr>
          <w:p w14:paraId="56370D2A" w14:textId="188B395E" w:rsidR="00D87B96" w:rsidRPr="001F3A41" w:rsidRDefault="00D87B96" w:rsidP="00D87B96">
            <w:pPr>
              <w:spacing w:line="195" w:lineRule="atLeast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color w:val="FFFFFF" w:themeColor="background1"/>
                <w:sz w:val="18"/>
                <w:szCs w:val="18"/>
              </w:rPr>
              <w:t>School Name</w:t>
            </w:r>
          </w:p>
        </w:tc>
        <w:tc>
          <w:tcPr>
            <w:tcW w:w="2562" w:type="dxa"/>
            <w:shd w:val="clear" w:color="auto" w:fill="800000"/>
          </w:tcPr>
          <w:p w14:paraId="1900D5C8" w14:textId="3D95A7D2" w:rsidR="00D87B96" w:rsidRPr="001F3A41" w:rsidRDefault="00D87B96" w:rsidP="00D87B96">
            <w:pPr>
              <w:spacing w:line="195" w:lineRule="atLeast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color w:val="FFFFFF" w:themeColor="background1"/>
                <w:sz w:val="18"/>
                <w:szCs w:val="18"/>
              </w:rPr>
              <w:t>Date Created</w:t>
            </w:r>
          </w:p>
        </w:tc>
        <w:tc>
          <w:tcPr>
            <w:tcW w:w="2748" w:type="dxa"/>
            <w:shd w:val="clear" w:color="auto" w:fill="800000"/>
          </w:tcPr>
          <w:p w14:paraId="5016251C" w14:textId="70316942" w:rsidR="00D87B96" w:rsidRPr="001F3A41" w:rsidRDefault="00D87B96" w:rsidP="00D87B96">
            <w:pPr>
              <w:spacing w:line="195" w:lineRule="atLeast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color w:val="FFFFFF" w:themeColor="background1"/>
                <w:sz w:val="18"/>
                <w:szCs w:val="18"/>
              </w:rPr>
              <w:t>Most Recent Revision Date</w:t>
            </w:r>
          </w:p>
        </w:tc>
      </w:tr>
      <w:tr w:rsidR="00D87B96" w:rsidRPr="001F3A41" w14:paraId="30A1216F" w14:textId="77777777" w:rsidTr="002658E8">
        <w:tc>
          <w:tcPr>
            <w:tcW w:w="4225" w:type="dxa"/>
          </w:tcPr>
          <w:p w14:paraId="4D395395" w14:textId="77777777" w:rsidR="00D87B96" w:rsidRPr="001F3A41" w:rsidRDefault="00D87B96" w:rsidP="001E65A4">
            <w:pPr>
              <w:spacing w:line="19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14:paraId="2B484E3A" w14:textId="77777777" w:rsidR="00D87B96" w:rsidRPr="001F3A41" w:rsidRDefault="00D87B96" w:rsidP="001E65A4">
            <w:pPr>
              <w:spacing w:line="19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FEDCB68" w14:textId="77777777" w:rsidR="00D87B96" w:rsidRPr="001F3A41" w:rsidRDefault="00D87B96" w:rsidP="001E65A4">
            <w:pPr>
              <w:spacing w:line="195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1D54585D" w14:textId="77777777" w:rsidR="00D87B96" w:rsidRPr="001F3A41" w:rsidRDefault="00D87B96" w:rsidP="001E65A4">
      <w:pPr>
        <w:spacing w:after="0" w:line="195" w:lineRule="atLeast"/>
        <w:rPr>
          <w:rFonts w:cstheme="minorHAnsi"/>
          <w:sz w:val="18"/>
          <w:szCs w:val="18"/>
        </w:rPr>
      </w:pPr>
    </w:p>
    <w:p w14:paraId="1E5BAD22" w14:textId="77777777" w:rsidR="001E65A4" w:rsidRPr="001F3A41" w:rsidRDefault="001E65A4" w:rsidP="001E65A4">
      <w:pPr>
        <w:spacing w:after="0" w:line="195" w:lineRule="atLeast"/>
        <w:rPr>
          <w:rFonts w:cstheme="minorHAnsi"/>
          <w:sz w:val="18"/>
          <w:szCs w:val="18"/>
        </w:rPr>
      </w:pPr>
    </w:p>
    <w:tbl>
      <w:tblPr>
        <w:tblW w:w="9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2492"/>
        <w:gridCol w:w="1924"/>
        <w:gridCol w:w="776"/>
        <w:gridCol w:w="616"/>
      </w:tblGrid>
      <w:tr w:rsidR="00F274D3" w:rsidRPr="001F3A41" w14:paraId="7FEBAEAD" w14:textId="77777777" w:rsidTr="00C713FC">
        <w:tc>
          <w:tcPr>
            <w:tcW w:w="95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BF7790D" w14:textId="3A064A38" w:rsidR="00F274D3" w:rsidRPr="001F3A41" w:rsidRDefault="00F274D3" w:rsidP="001E65A4">
            <w:pPr>
              <w:spacing w:after="0" w:line="195" w:lineRule="atLeast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Mindset</w:t>
            </w:r>
            <w:r w:rsidR="00F4192F"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A55C99"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Standards</w:t>
            </w:r>
          </w:p>
        </w:tc>
      </w:tr>
      <w:tr w:rsidR="00214A05" w:rsidRPr="001F3A41" w14:paraId="1B165B85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2BAD9BA" w14:textId="4B9C23E3" w:rsidR="00214A05" w:rsidRPr="001F3A41" w:rsidRDefault="00F764F5" w:rsidP="00BD2A61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Mindset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53F8D36" w14:textId="77777777" w:rsidR="00214A05" w:rsidRPr="001F3A41" w:rsidRDefault="00214A05" w:rsidP="00BD2A61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Activity/Focus or Purpose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21925E2" w14:textId="77777777" w:rsidR="00214A05" w:rsidRPr="001F3A41" w:rsidRDefault="00214A05" w:rsidP="00BD2A61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9CF4410" w14:textId="77777777" w:rsidR="00214A05" w:rsidRPr="001F3A41" w:rsidRDefault="00214A05" w:rsidP="00BD2A61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Class/LG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F730869" w14:textId="77777777" w:rsidR="00214A05" w:rsidRPr="001F3A41" w:rsidRDefault="00214A05" w:rsidP="00BD2A61">
            <w:pPr>
              <w:spacing w:after="0" w:line="195" w:lineRule="atLeast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SG</w:t>
            </w:r>
          </w:p>
        </w:tc>
      </w:tr>
      <w:tr w:rsidR="00582F34" w:rsidRPr="001F3A41" w14:paraId="6D7BB33B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22CFE33" w14:textId="4B75FC40" w:rsidR="00582F34" w:rsidRPr="001F3A41" w:rsidRDefault="00582F34" w:rsidP="001E65A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M 1. </w:t>
            </w:r>
            <w:r w:rsidRPr="001F3A41">
              <w:rPr>
                <w:rFonts w:cs="Times New Roman"/>
                <w:sz w:val="18"/>
                <w:szCs w:val="18"/>
              </w:rPr>
              <w:t>Belief in development of whole self, including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F3A41">
              <w:rPr>
                <w:rFonts w:cs="Times New Roman"/>
                <w:sz w:val="18"/>
                <w:szCs w:val="18"/>
              </w:rPr>
              <w:t xml:space="preserve">a healthy balance of mental, social/ emotional and </w:t>
            </w:r>
            <w:r>
              <w:rPr>
                <w:rFonts w:cs="Times New Roman"/>
                <w:sz w:val="18"/>
                <w:szCs w:val="18"/>
              </w:rPr>
              <w:t>physical well-being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EFF6A" w14:textId="1984331C" w:rsidR="00582F34" w:rsidRPr="001F3A41" w:rsidRDefault="00582F34" w:rsidP="001E65A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34A1D" w14:textId="618AD45D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70E4" w14:textId="55F159EA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B6CD" w14:textId="5DC1F114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82F34" w:rsidRPr="001F3A41" w14:paraId="7C825D73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F2687D3" w14:textId="753910A7" w:rsidR="00582F34" w:rsidRPr="001F3A41" w:rsidRDefault="00582F34" w:rsidP="008D48A3">
            <w:pPr>
              <w:pStyle w:val="TableParagraph"/>
              <w:spacing w:before="8"/>
              <w:ind w:left="0"/>
              <w:rPr>
                <w:color w:val="231F20"/>
                <w:sz w:val="19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M 2. </w:t>
            </w:r>
            <w:r w:rsidRPr="001F3A41">
              <w:rPr>
                <w:color w:val="231F20"/>
                <w:sz w:val="19"/>
              </w:rPr>
              <w:t xml:space="preserve">Sense of acceptance, respect, support and inclusion for self and others in the school </w:t>
            </w:r>
            <w:r>
              <w:rPr>
                <w:color w:val="231F20"/>
                <w:sz w:val="19"/>
              </w:rPr>
              <w:t>environment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3EB85" w14:textId="2940D440" w:rsidR="00582F34" w:rsidRPr="001F3A41" w:rsidRDefault="00582F34" w:rsidP="008D48A3">
            <w:pPr>
              <w:pStyle w:val="TableParagraph"/>
              <w:spacing w:before="8"/>
              <w:ind w:left="0"/>
              <w:rPr>
                <w:color w:val="231F20"/>
                <w:sz w:val="19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C77C7" w14:textId="2601D1AC" w:rsidR="00582F34" w:rsidRPr="001F3A41" w:rsidRDefault="00582F34" w:rsidP="008D48A3">
            <w:pPr>
              <w:pStyle w:val="TableParagraph"/>
              <w:spacing w:before="8"/>
              <w:ind w:left="0"/>
              <w:rPr>
                <w:sz w:val="1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995C9" w14:textId="543C3AE6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9709F" w14:textId="0DA04D13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82F34" w:rsidRPr="001F3A41" w14:paraId="2376ABD9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DF78D7C" w14:textId="6F529DAD" w:rsidR="00582F34" w:rsidRPr="001F3A41" w:rsidRDefault="00582F34" w:rsidP="001E65A4">
            <w:pPr>
              <w:spacing w:after="0" w:line="240" w:lineRule="auto"/>
              <w:rPr>
                <w:color w:val="231F20"/>
                <w:sz w:val="19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M 3. </w:t>
            </w:r>
            <w:r w:rsidRPr="001F3A41">
              <w:rPr>
                <w:color w:val="231F20"/>
                <w:sz w:val="19"/>
              </w:rPr>
              <w:t>Positive attitude toward work and</w:t>
            </w:r>
            <w:r>
              <w:rPr>
                <w:color w:val="231F20"/>
                <w:sz w:val="19"/>
              </w:rPr>
              <w:t xml:space="preserve"> learning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71C8F" w14:textId="4F77FB85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F75D0" w14:textId="77777777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77A90" w14:textId="77777777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92ED7" w14:textId="643AB10D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82F34" w:rsidRPr="001F3A41" w14:paraId="1235B4F6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B2E9835" w14:textId="77777777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M 4. </w:t>
            </w:r>
            <w:r w:rsidRPr="001F3A41">
              <w:rPr>
                <w:color w:val="231F20"/>
                <w:sz w:val="19"/>
              </w:rPr>
              <w:t>Self-confidence in ability to succeed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1F16A" w14:textId="77777777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1FEA" w14:textId="77777777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01486" w14:textId="77777777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8C621" w14:textId="4A71CF68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82F34" w:rsidRPr="001F3A41" w14:paraId="54F363B9" w14:textId="77777777" w:rsidTr="00582F34">
        <w:trPr>
          <w:trHeight w:val="23"/>
        </w:trPr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1B7D010" w14:textId="70C57FBA" w:rsidR="00582F34" w:rsidRPr="001F3A41" w:rsidRDefault="00582F34" w:rsidP="001E65A4">
            <w:pPr>
              <w:spacing w:after="0" w:line="240" w:lineRule="auto"/>
              <w:rPr>
                <w:color w:val="231F20"/>
                <w:sz w:val="19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M 5. </w:t>
            </w:r>
            <w:r w:rsidRPr="001F3A41">
              <w:rPr>
                <w:color w:val="231F20"/>
                <w:sz w:val="19"/>
              </w:rPr>
              <w:t>Belief in using abilities to their fullest</w:t>
            </w:r>
            <w:r>
              <w:rPr>
                <w:color w:val="231F20"/>
                <w:sz w:val="19"/>
              </w:rPr>
              <w:t xml:space="preserve"> </w:t>
            </w:r>
            <w:r w:rsidRPr="001F3A41">
              <w:rPr>
                <w:color w:val="231F20"/>
                <w:sz w:val="19"/>
              </w:rPr>
              <w:t xml:space="preserve">to achieve high-quality results and </w:t>
            </w:r>
            <w:r>
              <w:rPr>
                <w:color w:val="231F20"/>
                <w:sz w:val="19"/>
              </w:rPr>
              <w:t>outcomes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29737" w14:textId="66ADAEDB" w:rsidR="00582F34" w:rsidRPr="001F3A41" w:rsidRDefault="00582F34" w:rsidP="001E65A4">
            <w:pPr>
              <w:spacing w:after="0" w:line="240" w:lineRule="auto"/>
              <w:rPr>
                <w:color w:val="231F20"/>
                <w:sz w:val="19"/>
              </w:rPr>
            </w:pPr>
            <w:r w:rsidRPr="001F3A41">
              <w:rPr>
                <w:color w:val="231F20"/>
                <w:sz w:val="19"/>
              </w:rPr>
              <w:t xml:space="preserve"> 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8D22" w14:textId="2ED57DD1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15719" w14:textId="77777777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B180" w14:textId="2C486E91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82F34" w:rsidRPr="001F3A41" w14:paraId="6F166E4D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7FC817F" w14:textId="1939AF65" w:rsidR="00582F34" w:rsidRPr="001F3A41" w:rsidRDefault="00582F34" w:rsidP="001E65A4">
            <w:pPr>
              <w:spacing w:after="0" w:line="240" w:lineRule="auto"/>
              <w:rPr>
                <w:color w:val="231F20"/>
                <w:sz w:val="19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M 6. </w:t>
            </w:r>
            <w:r w:rsidRPr="001F3A41">
              <w:rPr>
                <w:color w:val="231F20"/>
                <w:sz w:val="19"/>
              </w:rPr>
              <w:t>Understanding that postsecondary education and life</w:t>
            </w:r>
            <w:r w:rsidR="003039ED">
              <w:rPr>
                <w:color w:val="231F20"/>
                <w:sz w:val="19"/>
              </w:rPr>
              <w:t>-</w:t>
            </w:r>
            <w:r w:rsidRPr="001F3A41">
              <w:rPr>
                <w:color w:val="231F20"/>
                <w:sz w:val="19"/>
              </w:rPr>
              <w:t>long learning are necessary for long-term</w:t>
            </w:r>
            <w:r>
              <w:rPr>
                <w:color w:val="231F20"/>
                <w:sz w:val="19"/>
              </w:rPr>
              <w:t xml:space="preserve"> success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741BB" w14:textId="74F7637C" w:rsidR="00582F34" w:rsidRPr="001F3A41" w:rsidRDefault="00582F34" w:rsidP="001E65A4">
            <w:pPr>
              <w:spacing w:after="0" w:line="240" w:lineRule="auto"/>
              <w:rPr>
                <w:color w:val="231F20"/>
                <w:sz w:val="19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927B2" w14:textId="7C2C8E90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4C728" w14:textId="77777777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2DFF5" w14:textId="57FC2520" w:rsidR="00582F34" w:rsidRPr="001F3A41" w:rsidRDefault="00582F3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03234" w:rsidRPr="001F3A41" w14:paraId="18216D13" w14:textId="77777777" w:rsidTr="00D42F6D">
        <w:tc>
          <w:tcPr>
            <w:tcW w:w="95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DD60F99" w14:textId="11846860" w:rsidR="00603234" w:rsidRPr="001F3A41" w:rsidRDefault="00603234" w:rsidP="00D42F6D">
            <w:pPr>
              <w:spacing w:after="0" w:line="195" w:lineRule="atLeast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Behavior</w:t>
            </w:r>
            <w:r w:rsidR="00A55C99"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Standards</w:t>
            </w:r>
          </w:p>
        </w:tc>
      </w:tr>
      <w:tr w:rsidR="00D87B96" w:rsidRPr="001F3A41" w14:paraId="7363C253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A9277EF" w14:textId="1FA4EF23" w:rsidR="001E65A4" w:rsidRPr="001F3A41" w:rsidRDefault="001E65A4" w:rsidP="001E65A4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Learning Strategies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00FDE51" w14:textId="6C50FE5D" w:rsidR="001E65A4" w:rsidRPr="001F3A41" w:rsidRDefault="001E65A4" w:rsidP="001E65A4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Activity</w:t>
            </w:r>
            <w:r w:rsidR="002658E8"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/Focus or Purpose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BD0C91B" w14:textId="77777777" w:rsidR="001E65A4" w:rsidRPr="001F3A41" w:rsidRDefault="001E65A4" w:rsidP="001E65A4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3BFD812" w14:textId="77777777" w:rsidR="001E65A4" w:rsidRPr="001F3A41" w:rsidRDefault="001E65A4" w:rsidP="001E65A4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Class/LG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1D0D40C" w14:textId="77777777" w:rsidR="001E65A4" w:rsidRPr="001F3A41" w:rsidRDefault="001E65A4" w:rsidP="001E65A4">
            <w:pPr>
              <w:spacing w:after="0" w:line="195" w:lineRule="atLeast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SG</w:t>
            </w:r>
          </w:p>
        </w:tc>
      </w:tr>
      <w:tr w:rsidR="00125DEB" w:rsidRPr="001F3A41" w14:paraId="1A77E33D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522CEA1" w14:textId="6794EDCF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B-LS 1. </w:t>
            </w:r>
            <w:r w:rsidR="008D48A3" w:rsidRPr="001F3A41">
              <w:rPr>
                <w:rFonts w:cstheme="minorHAnsi"/>
                <w:sz w:val="18"/>
                <w:szCs w:val="18"/>
              </w:rPr>
              <w:t>C</w:t>
            </w:r>
            <w:r w:rsidRPr="001F3A41">
              <w:rPr>
                <w:rFonts w:cstheme="minorHAnsi"/>
                <w:sz w:val="18"/>
                <w:szCs w:val="18"/>
              </w:rPr>
              <w:t>ritical-thinking skills to make informed decisions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35DE6A8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46691A6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DEE663E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DD549AB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5A832C1F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45564E5" w14:textId="6C5E6DD4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B-LS 2. </w:t>
            </w:r>
            <w:r w:rsidR="008D48A3" w:rsidRPr="001F3A41">
              <w:rPr>
                <w:rFonts w:cstheme="minorHAnsi"/>
                <w:sz w:val="18"/>
                <w:szCs w:val="18"/>
              </w:rPr>
              <w:t>Creative approach to learning, tasks and problem solving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B0C4E7A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22B7B6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9292901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B16F35E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1606E04D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5408C55" w14:textId="3DF72A51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B-LS 3. </w:t>
            </w:r>
            <w:r w:rsidR="008D48A3" w:rsidRPr="001F3A41">
              <w:rPr>
                <w:rFonts w:cstheme="minorHAnsi"/>
                <w:sz w:val="18"/>
                <w:szCs w:val="18"/>
              </w:rPr>
              <w:t>T</w:t>
            </w:r>
            <w:r w:rsidRPr="001F3A41">
              <w:rPr>
                <w:rFonts w:cstheme="minorHAnsi"/>
                <w:sz w:val="18"/>
                <w:szCs w:val="18"/>
              </w:rPr>
              <w:t>ime-management, organizational and study skills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854885F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E00892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59A01BF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041C3F2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2C8794AB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0D7A518" w14:textId="1FB9A627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B-LS 4. </w:t>
            </w:r>
            <w:r w:rsidR="008D48A3" w:rsidRPr="001F3A41">
              <w:rPr>
                <w:rFonts w:cstheme="minorHAnsi"/>
                <w:sz w:val="18"/>
                <w:szCs w:val="18"/>
              </w:rPr>
              <w:t>S</w:t>
            </w:r>
            <w:r w:rsidRPr="001F3A41">
              <w:rPr>
                <w:rFonts w:cstheme="minorHAnsi"/>
                <w:sz w:val="18"/>
                <w:szCs w:val="18"/>
              </w:rPr>
              <w:t>elf-motivation and self-direction to learning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BE5494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638440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7961B87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4AAEE60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27DFEDEC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85F3C03" w14:textId="3491E585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B-LS 5. </w:t>
            </w:r>
            <w:r w:rsidR="008D48A3" w:rsidRPr="001F3A41">
              <w:rPr>
                <w:color w:val="231F20"/>
                <w:sz w:val="19"/>
              </w:rPr>
              <w:t>Media</w:t>
            </w:r>
            <w:r w:rsidR="008D48A3" w:rsidRPr="001F3A41">
              <w:rPr>
                <w:color w:val="231F20"/>
                <w:spacing w:val="-15"/>
                <w:sz w:val="19"/>
              </w:rPr>
              <w:t xml:space="preserve"> </w:t>
            </w:r>
            <w:r w:rsidR="008D48A3" w:rsidRPr="001F3A41">
              <w:rPr>
                <w:color w:val="231F20"/>
                <w:sz w:val="19"/>
              </w:rPr>
              <w:t>and</w:t>
            </w:r>
            <w:r w:rsidR="008D48A3" w:rsidRPr="001F3A41">
              <w:rPr>
                <w:color w:val="231F20"/>
                <w:spacing w:val="-14"/>
                <w:sz w:val="19"/>
              </w:rPr>
              <w:t xml:space="preserve"> </w:t>
            </w:r>
            <w:r w:rsidR="008D48A3" w:rsidRPr="001F3A41">
              <w:rPr>
                <w:color w:val="231F20"/>
                <w:sz w:val="19"/>
              </w:rPr>
              <w:t>technology</w:t>
            </w:r>
            <w:r w:rsidR="008D48A3" w:rsidRPr="001F3A41">
              <w:rPr>
                <w:color w:val="231F20"/>
                <w:spacing w:val="-15"/>
                <w:sz w:val="19"/>
              </w:rPr>
              <w:t xml:space="preserve"> </w:t>
            </w:r>
            <w:r w:rsidR="008D48A3" w:rsidRPr="001F3A41">
              <w:rPr>
                <w:color w:val="231F20"/>
                <w:sz w:val="19"/>
              </w:rPr>
              <w:t>skills to enhance learning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88E1B67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EBE0FDD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C737C2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56DFF17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73A34180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4B74509" w14:textId="47B46499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lastRenderedPageBreak/>
              <w:t xml:space="preserve">B-LS 6. </w:t>
            </w:r>
            <w:r w:rsidR="008D48A3" w:rsidRPr="001F3A41">
              <w:rPr>
                <w:color w:val="231F20"/>
                <w:sz w:val="19"/>
              </w:rPr>
              <w:t>High</w:t>
            </w:r>
            <w:r w:rsidR="003039ED">
              <w:rPr>
                <w:color w:val="231F20"/>
                <w:sz w:val="19"/>
              </w:rPr>
              <w:t xml:space="preserve">-quality </w:t>
            </w:r>
            <w:r w:rsidR="008D48A3" w:rsidRPr="001F3A41">
              <w:rPr>
                <w:color w:val="231F20"/>
                <w:sz w:val="19"/>
              </w:rPr>
              <w:t>standards for tasks and activities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5E03CFE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690A421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5F56740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286ACE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25789E1C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914BED0" w14:textId="4DB75F4B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B-LS 7. </w:t>
            </w:r>
            <w:r w:rsidR="008D48A3" w:rsidRPr="001F3A41">
              <w:rPr>
                <w:rFonts w:cstheme="minorHAnsi"/>
                <w:sz w:val="18"/>
                <w:szCs w:val="18"/>
              </w:rPr>
              <w:t>L</w:t>
            </w:r>
            <w:r w:rsidRPr="001F3A41">
              <w:rPr>
                <w:rFonts w:cstheme="minorHAnsi"/>
                <w:sz w:val="18"/>
                <w:szCs w:val="18"/>
              </w:rPr>
              <w:t>ong- and short-term academic, career and social/emotional goals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BE9206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98C1BE2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F165D21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7FFA562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03C359B6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F56553E" w14:textId="2E644306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B-LS 8. </w:t>
            </w:r>
            <w:r w:rsidR="008D48A3" w:rsidRPr="001F3A41">
              <w:rPr>
                <w:rFonts w:cstheme="minorHAnsi"/>
                <w:sz w:val="18"/>
                <w:szCs w:val="18"/>
              </w:rPr>
              <w:t>E</w:t>
            </w:r>
            <w:r w:rsidRPr="001F3A41">
              <w:rPr>
                <w:rFonts w:cstheme="minorHAnsi"/>
                <w:sz w:val="18"/>
                <w:szCs w:val="18"/>
              </w:rPr>
              <w:t>ngage</w:t>
            </w:r>
            <w:r w:rsidR="008D48A3" w:rsidRPr="001F3A41">
              <w:rPr>
                <w:rFonts w:cstheme="minorHAnsi"/>
                <w:sz w:val="18"/>
                <w:szCs w:val="18"/>
              </w:rPr>
              <w:t>ment</w:t>
            </w:r>
            <w:r w:rsidRPr="001F3A41">
              <w:rPr>
                <w:rFonts w:cstheme="minorHAnsi"/>
                <w:sz w:val="18"/>
                <w:szCs w:val="18"/>
              </w:rPr>
              <w:t xml:space="preserve"> in challenging coursework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E10E06C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87E7236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5F07FCC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6638A75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2451C6D9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8555F39" w14:textId="4F260177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B-LS 9. </w:t>
            </w:r>
            <w:r w:rsidR="00257952" w:rsidRPr="001F3A41">
              <w:rPr>
                <w:color w:val="231F20"/>
                <w:w w:val="95"/>
                <w:sz w:val="19"/>
              </w:rPr>
              <w:t>Decision</w:t>
            </w:r>
            <w:r w:rsidR="00E26478" w:rsidRPr="001F3A41">
              <w:rPr>
                <w:color w:val="231F20"/>
                <w:w w:val="95"/>
                <w:sz w:val="19"/>
              </w:rPr>
              <w:t>-</w:t>
            </w:r>
            <w:r w:rsidR="00257952" w:rsidRPr="001F3A41">
              <w:rPr>
                <w:color w:val="231F20"/>
                <w:w w:val="95"/>
                <w:sz w:val="19"/>
              </w:rPr>
              <w:t>making informed by gathering evidence, getting others’ perspectives and recognizing personal bias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E33122D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84D4DF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8B411A9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F164494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3D3831C1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0462794" w14:textId="166E8CC2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>B-LS 10. Participat</w:t>
            </w:r>
            <w:r w:rsidR="00257952" w:rsidRPr="001F3A41">
              <w:rPr>
                <w:rFonts w:cstheme="minorHAnsi"/>
                <w:sz w:val="18"/>
                <w:szCs w:val="18"/>
              </w:rPr>
              <w:t>ion</w:t>
            </w:r>
            <w:r w:rsidRPr="001F3A41">
              <w:rPr>
                <w:rFonts w:cstheme="minorHAnsi"/>
                <w:sz w:val="18"/>
                <w:szCs w:val="18"/>
              </w:rPr>
              <w:t xml:space="preserve"> in enrichment and extracurricular activities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E69542C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9CEFC1E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4AAE676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B58155C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87B96" w:rsidRPr="001F3A41" w14:paraId="7791BCA2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FD98FF5" w14:textId="1576D767" w:rsidR="001E65A4" w:rsidRPr="001F3A41" w:rsidRDefault="001E65A4" w:rsidP="001E65A4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Self-Management Skills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874717C" w14:textId="0B3B3A5A" w:rsidR="001E65A4" w:rsidRPr="001F3A41" w:rsidRDefault="001E65A4" w:rsidP="001E65A4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Activity</w:t>
            </w:r>
            <w:r w:rsidR="002658E8"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/Focus or Purpose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63286D4" w14:textId="77777777" w:rsidR="001E65A4" w:rsidRPr="001F3A41" w:rsidRDefault="001E65A4" w:rsidP="001E65A4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B6B3241" w14:textId="77777777" w:rsidR="001E65A4" w:rsidRPr="001F3A41" w:rsidRDefault="001E65A4" w:rsidP="001E65A4">
            <w:pPr>
              <w:spacing w:after="0" w:line="195" w:lineRule="atLeas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Class/LG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A73CD24" w14:textId="77777777" w:rsidR="001E65A4" w:rsidRPr="001F3A41" w:rsidRDefault="001E65A4" w:rsidP="001E65A4">
            <w:pPr>
              <w:spacing w:after="0" w:line="195" w:lineRule="atLeast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SG</w:t>
            </w:r>
          </w:p>
        </w:tc>
      </w:tr>
      <w:tr w:rsidR="00125DEB" w:rsidRPr="001F3A41" w14:paraId="6052EF2A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CFE9BE6" w14:textId="0C16D5E9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B-SMS 1. </w:t>
            </w:r>
            <w:r w:rsidR="00257952" w:rsidRPr="001F3A41">
              <w:rPr>
                <w:rFonts w:cstheme="minorHAnsi"/>
                <w:sz w:val="18"/>
                <w:szCs w:val="18"/>
              </w:rPr>
              <w:t>R</w:t>
            </w:r>
            <w:r w:rsidRPr="001F3A41">
              <w:rPr>
                <w:rFonts w:cstheme="minorHAnsi"/>
                <w:sz w:val="18"/>
                <w:szCs w:val="18"/>
              </w:rPr>
              <w:t>esponsibility</w:t>
            </w:r>
            <w:r w:rsidR="00257952" w:rsidRPr="001F3A41">
              <w:rPr>
                <w:rFonts w:cstheme="minorHAnsi"/>
                <w:sz w:val="18"/>
                <w:szCs w:val="18"/>
              </w:rPr>
              <w:t xml:space="preserve"> for self and actions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EAF829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E3107D5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A066CB0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38494F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7E65A9C7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8AE03A2" w14:textId="7AC474DE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B-SMS 2. </w:t>
            </w:r>
            <w:r w:rsidR="00257952" w:rsidRPr="001F3A41">
              <w:rPr>
                <w:rFonts w:cstheme="minorHAnsi"/>
                <w:sz w:val="18"/>
                <w:szCs w:val="18"/>
              </w:rPr>
              <w:t>S</w:t>
            </w:r>
            <w:r w:rsidRPr="001F3A41">
              <w:rPr>
                <w:rFonts w:cstheme="minorHAnsi"/>
                <w:sz w:val="18"/>
                <w:szCs w:val="18"/>
              </w:rPr>
              <w:t>elf-discipline and self-control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6CE54D6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49980AA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FE9DB6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99258CD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5CC0E534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D2F3A7F" w14:textId="74223839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B-SMS 3. </w:t>
            </w:r>
            <w:r w:rsidR="00257952" w:rsidRPr="001F3A41">
              <w:rPr>
                <w:rFonts w:cstheme="minorHAnsi"/>
                <w:sz w:val="18"/>
                <w:szCs w:val="18"/>
              </w:rPr>
              <w:t>Independent</w:t>
            </w:r>
            <w:r w:rsidRPr="001F3A41">
              <w:rPr>
                <w:rFonts w:cstheme="minorHAnsi"/>
                <w:sz w:val="18"/>
                <w:szCs w:val="18"/>
              </w:rPr>
              <w:t xml:space="preserve"> work 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7E3CFB6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9A44E16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F547B14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702AD59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2260B3AF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F25ECBB" w14:textId="2B7626B2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B-SMS 4. </w:t>
            </w:r>
            <w:r w:rsidR="00257952" w:rsidRPr="001F3A41">
              <w:rPr>
                <w:rFonts w:cstheme="minorHAnsi"/>
                <w:sz w:val="18"/>
                <w:szCs w:val="18"/>
              </w:rPr>
              <w:t>D</w:t>
            </w:r>
            <w:r w:rsidRPr="001F3A41">
              <w:rPr>
                <w:rFonts w:cstheme="minorHAnsi"/>
                <w:sz w:val="18"/>
                <w:szCs w:val="18"/>
              </w:rPr>
              <w:t>elay</w:t>
            </w:r>
            <w:r w:rsidR="00257952" w:rsidRPr="001F3A41">
              <w:rPr>
                <w:rFonts w:cstheme="minorHAnsi"/>
                <w:sz w:val="18"/>
                <w:szCs w:val="18"/>
              </w:rPr>
              <w:t xml:space="preserve">ed </w:t>
            </w:r>
            <w:r w:rsidRPr="001F3A41">
              <w:rPr>
                <w:rFonts w:cstheme="minorHAnsi"/>
                <w:sz w:val="18"/>
                <w:szCs w:val="18"/>
              </w:rPr>
              <w:t>gratification for long-term rewards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CF7B0E8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54A6834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28C8E5F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53EB98B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1F6C099D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2D9FE2A" w14:textId="12F7290C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B-SMS 5. </w:t>
            </w:r>
            <w:r w:rsidR="00257952" w:rsidRPr="001F3A41">
              <w:rPr>
                <w:rFonts w:cstheme="minorHAnsi"/>
                <w:sz w:val="18"/>
                <w:szCs w:val="18"/>
              </w:rPr>
              <w:t>P</w:t>
            </w:r>
            <w:r w:rsidRPr="001F3A41">
              <w:rPr>
                <w:rFonts w:cstheme="minorHAnsi"/>
                <w:sz w:val="18"/>
                <w:szCs w:val="18"/>
              </w:rPr>
              <w:t>erseverance to achieve long- and short-term goals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FF876F0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9F79B65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B115319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2ADC504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244C7AC0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EB999BD" w14:textId="6E841533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B-SMS 6. </w:t>
            </w:r>
            <w:r w:rsidR="00257952" w:rsidRPr="001F3A41">
              <w:rPr>
                <w:rFonts w:cstheme="minorHAnsi"/>
                <w:sz w:val="18"/>
                <w:szCs w:val="18"/>
              </w:rPr>
              <w:t>A</w:t>
            </w:r>
            <w:r w:rsidRPr="001F3A41">
              <w:rPr>
                <w:rFonts w:cstheme="minorHAnsi"/>
                <w:sz w:val="18"/>
                <w:szCs w:val="18"/>
              </w:rPr>
              <w:t xml:space="preserve">bility to </w:t>
            </w:r>
            <w:r w:rsidR="0048778E">
              <w:rPr>
                <w:rFonts w:cstheme="minorHAnsi"/>
                <w:sz w:val="18"/>
                <w:szCs w:val="18"/>
              </w:rPr>
              <w:t xml:space="preserve">identify and </w:t>
            </w:r>
            <w:r w:rsidRPr="001F3A41">
              <w:rPr>
                <w:rFonts w:cstheme="minorHAnsi"/>
                <w:sz w:val="18"/>
                <w:szCs w:val="18"/>
              </w:rPr>
              <w:t xml:space="preserve">overcome barriers 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14BA900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E9F2776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AB9B821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1D99C42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7B29D08F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50DEB5F" w14:textId="373437FE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B-SMS 7. </w:t>
            </w:r>
            <w:r w:rsidR="00257952" w:rsidRPr="001F3A41">
              <w:rPr>
                <w:rFonts w:cstheme="minorHAnsi"/>
                <w:sz w:val="18"/>
                <w:szCs w:val="18"/>
              </w:rPr>
              <w:t>E</w:t>
            </w:r>
            <w:r w:rsidRPr="001F3A41">
              <w:rPr>
                <w:rFonts w:cstheme="minorHAnsi"/>
                <w:sz w:val="18"/>
                <w:szCs w:val="18"/>
              </w:rPr>
              <w:t xml:space="preserve">ffective coping skills 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20B6A4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AF86282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5E7EAB9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D247858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5C82801E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E330340" w14:textId="03BD6FDA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B-SMS 8. </w:t>
            </w:r>
            <w:r w:rsidR="00257952" w:rsidRPr="001F3A41">
              <w:rPr>
                <w:rFonts w:cstheme="minorHAnsi"/>
                <w:sz w:val="18"/>
                <w:szCs w:val="18"/>
              </w:rPr>
              <w:t>B</w:t>
            </w:r>
            <w:r w:rsidRPr="001F3A41">
              <w:rPr>
                <w:rFonts w:cstheme="minorHAnsi"/>
                <w:sz w:val="18"/>
                <w:szCs w:val="18"/>
              </w:rPr>
              <w:t>alance</w:t>
            </w:r>
            <w:r w:rsidR="00257952" w:rsidRPr="001F3A41">
              <w:rPr>
                <w:rFonts w:cstheme="minorHAnsi"/>
                <w:sz w:val="18"/>
                <w:szCs w:val="18"/>
              </w:rPr>
              <w:t xml:space="preserve"> of</w:t>
            </w:r>
            <w:r w:rsidRPr="001F3A41">
              <w:rPr>
                <w:rFonts w:cstheme="minorHAnsi"/>
                <w:sz w:val="18"/>
                <w:szCs w:val="18"/>
              </w:rPr>
              <w:t xml:space="preserve"> school, home and community activities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610671F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4E50E4EE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06B620B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029D02D6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1A28A6E5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1579D778" w14:textId="511FB259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B-SMS 9. </w:t>
            </w:r>
            <w:r w:rsidR="00257952" w:rsidRPr="001F3A41">
              <w:rPr>
                <w:rFonts w:cstheme="minorHAnsi"/>
                <w:sz w:val="18"/>
                <w:szCs w:val="18"/>
              </w:rPr>
              <w:t>P</w:t>
            </w:r>
            <w:r w:rsidRPr="001F3A41">
              <w:rPr>
                <w:rFonts w:cstheme="minorHAnsi"/>
                <w:sz w:val="18"/>
                <w:szCs w:val="18"/>
              </w:rPr>
              <w:t>ersonal safety skills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E4BD588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3E4BB26D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7908C85A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0FB0CD8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6F6EDA43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4974C4D" w14:textId="12C147F6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B-SMS 10. </w:t>
            </w:r>
            <w:r w:rsidR="00257952" w:rsidRPr="001F3A41">
              <w:rPr>
                <w:rFonts w:cstheme="minorHAnsi"/>
                <w:sz w:val="18"/>
                <w:szCs w:val="18"/>
              </w:rPr>
              <w:t>A</w:t>
            </w:r>
            <w:r w:rsidRPr="001F3A41">
              <w:rPr>
                <w:rFonts w:cstheme="minorHAnsi"/>
                <w:sz w:val="18"/>
                <w:szCs w:val="18"/>
              </w:rPr>
              <w:t>bility to manage transitions and adapt to chang</w:t>
            </w:r>
            <w:r w:rsidR="00257952" w:rsidRPr="001F3A41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B56E6C9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2FE08B6E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5451CFB4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  <w:hideMark/>
          </w:tcPr>
          <w:p w14:paraId="619A16F0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6D830382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0954011D" w14:textId="0B323B0D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sz w:val="18"/>
                <w:szCs w:val="18"/>
              </w:rPr>
              <w:t>Social Skills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76BB7D9D" w14:textId="0DF860F6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sz w:val="18"/>
                <w:szCs w:val="18"/>
              </w:rPr>
              <w:t>Activity</w:t>
            </w:r>
            <w:r w:rsidR="002658E8" w:rsidRPr="001F3A41">
              <w:rPr>
                <w:rFonts w:cstheme="minorHAnsi"/>
                <w:b/>
                <w:bCs/>
                <w:sz w:val="18"/>
                <w:szCs w:val="18"/>
              </w:rPr>
              <w:t>/Focus or Purpose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1CEE633" w14:textId="4B07262B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4961F73D" w14:textId="6C500AFF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sz w:val="18"/>
                <w:szCs w:val="18"/>
              </w:rPr>
              <w:t>Class/LG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4E56A84A" w14:textId="55C2CE7F" w:rsidR="001E65A4" w:rsidRPr="001F3A41" w:rsidRDefault="001E65A4" w:rsidP="001E65A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b/>
                <w:bCs/>
                <w:sz w:val="18"/>
                <w:szCs w:val="18"/>
              </w:rPr>
              <w:t>SG</w:t>
            </w:r>
          </w:p>
        </w:tc>
      </w:tr>
      <w:tr w:rsidR="00125DEB" w:rsidRPr="001F3A41" w14:paraId="6A92F799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584BD179" w14:textId="3FAE119E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B-SS 1. </w:t>
            </w:r>
            <w:r w:rsidR="00257952" w:rsidRPr="001F3A41">
              <w:rPr>
                <w:rFonts w:cstheme="minorHAnsi"/>
                <w:sz w:val="18"/>
                <w:szCs w:val="18"/>
              </w:rPr>
              <w:t>E</w:t>
            </w:r>
            <w:r w:rsidRPr="001F3A41">
              <w:rPr>
                <w:rFonts w:cstheme="minorHAnsi"/>
                <w:sz w:val="18"/>
                <w:szCs w:val="18"/>
              </w:rPr>
              <w:t>ffective oral and written communication skills and listening skills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6FAFEDBD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4B40633F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002C3DD5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3C4CD4F8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7350CAF7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AD56AE6" w14:textId="3E9996BF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B-SS 2. </w:t>
            </w:r>
            <w:r w:rsidR="00D34E63" w:rsidRPr="001F3A41">
              <w:rPr>
                <w:rFonts w:cstheme="minorHAnsi"/>
                <w:sz w:val="18"/>
                <w:szCs w:val="18"/>
              </w:rPr>
              <w:t>P</w:t>
            </w:r>
            <w:r w:rsidRPr="001F3A41">
              <w:rPr>
                <w:rFonts w:cstheme="minorHAnsi"/>
                <w:sz w:val="18"/>
                <w:szCs w:val="18"/>
              </w:rPr>
              <w:t>ositive</w:t>
            </w:r>
            <w:r w:rsidR="00D34E63" w:rsidRPr="001F3A41">
              <w:rPr>
                <w:rFonts w:cstheme="minorHAnsi"/>
                <w:sz w:val="18"/>
                <w:szCs w:val="18"/>
              </w:rPr>
              <w:t>, respectful</w:t>
            </w:r>
            <w:r w:rsidRPr="001F3A41">
              <w:rPr>
                <w:rFonts w:cstheme="minorHAnsi"/>
                <w:sz w:val="18"/>
                <w:szCs w:val="18"/>
              </w:rPr>
              <w:t xml:space="preserve"> and supportive relationships with other students</w:t>
            </w:r>
            <w:r w:rsidR="0048778E">
              <w:rPr>
                <w:rFonts w:cstheme="minorHAnsi"/>
                <w:sz w:val="18"/>
                <w:szCs w:val="18"/>
              </w:rPr>
              <w:t xml:space="preserve"> who are similar to and different from them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0872BB32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34842523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4C917D7D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04881315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59E28A5F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00DEB85C" w14:textId="5D1167AF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bookmarkStart w:id="0" w:name="_Hlk73977330"/>
            <w:r w:rsidRPr="001F3A41">
              <w:rPr>
                <w:rFonts w:cstheme="minorHAnsi"/>
                <w:sz w:val="18"/>
                <w:szCs w:val="18"/>
              </w:rPr>
              <w:t xml:space="preserve">B-SS 3. </w:t>
            </w:r>
            <w:r w:rsidR="00D34E63" w:rsidRPr="001F3A41">
              <w:rPr>
                <w:rFonts w:cstheme="minorHAnsi"/>
                <w:sz w:val="18"/>
                <w:szCs w:val="18"/>
              </w:rPr>
              <w:t>Positive r</w:t>
            </w:r>
            <w:r w:rsidRPr="001F3A41">
              <w:rPr>
                <w:rFonts w:cstheme="minorHAnsi"/>
                <w:sz w:val="18"/>
                <w:szCs w:val="18"/>
              </w:rPr>
              <w:t>elationships with adults that support success</w:t>
            </w:r>
            <w:bookmarkEnd w:id="0"/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7B53550B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46F28CF8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6216E2C7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2306E095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41CDC0B5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54405E0D" w14:textId="73CCCB7C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B-SS 4. </w:t>
            </w:r>
            <w:r w:rsidR="00D34E63" w:rsidRPr="001F3A41">
              <w:rPr>
                <w:rFonts w:cstheme="minorHAnsi"/>
                <w:sz w:val="18"/>
                <w:szCs w:val="18"/>
              </w:rPr>
              <w:t>E</w:t>
            </w:r>
            <w:r w:rsidRPr="001F3A41">
              <w:rPr>
                <w:rFonts w:cstheme="minorHAnsi"/>
                <w:sz w:val="18"/>
                <w:szCs w:val="18"/>
              </w:rPr>
              <w:t>mpathy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4464EE71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6F1C3718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287A8FF4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00F13D6A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64F1A4CE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520169DD" w14:textId="348698F8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B-SS 5. </w:t>
            </w:r>
            <w:r w:rsidR="00D34E63" w:rsidRPr="001F3A41">
              <w:rPr>
                <w:rFonts w:cstheme="minorHAnsi"/>
                <w:sz w:val="18"/>
                <w:szCs w:val="18"/>
              </w:rPr>
              <w:t>E</w:t>
            </w:r>
            <w:r w:rsidRPr="001F3A41">
              <w:rPr>
                <w:rFonts w:cstheme="minorHAnsi"/>
                <w:sz w:val="18"/>
                <w:szCs w:val="18"/>
              </w:rPr>
              <w:t>thical decision-making and social responsibility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B4721FF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2EFFDE5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BEBEDE5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45122A68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091BF801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AC3A041" w14:textId="6AEFC5CC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B-SS 6. </w:t>
            </w:r>
            <w:r w:rsidR="00D34E63" w:rsidRPr="001F3A41">
              <w:rPr>
                <w:rFonts w:cstheme="minorHAnsi"/>
                <w:sz w:val="18"/>
                <w:szCs w:val="18"/>
              </w:rPr>
              <w:t>E</w:t>
            </w:r>
            <w:r w:rsidRPr="001F3A41">
              <w:rPr>
                <w:rFonts w:cstheme="minorHAnsi"/>
                <w:sz w:val="18"/>
                <w:szCs w:val="18"/>
              </w:rPr>
              <w:t>ffective collaboration and cooperation skills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5DE79ECD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9C3F95D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0E4224ED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A8F5E29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785C8140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7F067837" w14:textId="5C2E3AA4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B-SS 7. </w:t>
            </w:r>
            <w:r w:rsidR="00D34E63" w:rsidRPr="001F3A41">
              <w:rPr>
                <w:rFonts w:cstheme="minorHAnsi"/>
                <w:sz w:val="18"/>
                <w:szCs w:val="18"/>
              </w:rPr>
              <w:t>L</w:t>
            </w:r>
            <w:r w:rsidRPr="001F3A41">
              <w:rPr>
                <w:rFonts w:cstheme="minorHAnsi"/>
                <w:sz w:val="18"/>
                <w:szCs w:val="18"/>
              </w:rPr>
              <w:t xml:space="preserve">eadership and teamwork skills to work effectively in diverse </w:t>
            </w:r>
            <w:r w:rsidR="0048778E">
              <w:rPr>
                <w:rFonts w:cstheme="minorHAnsi"/>
                <w:sz w:val="18"/>
                <w:szCs w:val="18"/>
              </w:rPr>
              <w:t>groups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363ECC12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22278C35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623A9389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7C3AD724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1F3A41" w14:paraId="3786635C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612CA8A7" w14:textId="57311FF3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lastRenderedPageBreak/>
              <w:t xml:space="preserve">B-SS 8. </w:t>
            </w:r>
            <w:r w:rsidR="00D34E63" w:rsidRPr="001F3A41">
              <w:rPr>
                <w:rFonts w:cstheme="minorHAnsi"/>
                <w:sz w:val="18"/>
                <w:szCs w:val="18"/>
              </w:rPr>
              <w:t>A</w:t>
            </w:r>
            <w:r w:rsidRPr="001F3A41">
              <w:rPr>
                <w:rFonts w:cstheme="minorHAnsi"/>
                <w:sz w:val="18"/>
                <w:szCs w:val="18"/>
              </w:rPr>
              <w:t xml:space="preserve">dvocacy skills </w:t>
            </w:r>
            <w:r w:rsidR="00E26478" w:rsidRPr="001F3A41">
              <w:rPr>
                <w:rFonts w:cstheme="minorHAnsi"/>
                <w:sz w:val="18"/>
                <w:szCs w:val="18"/>
              </w:rPr>
              <w:t xml:space="preserve">for self and others </w:t>
            </w:r>
            <w:r w:rsidRPr="001F3A41">
              <w:rPr>
                <w:rFonts w:cstheme="minorHAnsi"/>
                <w:sz w:val="18"/>
                <w:szCs w:val="18"/>
              </w:rPr>
              <w:t>and ability to assert self</w:t>
            </w:r>
            <w:r w:rsidR="0048778E">
              <w:rPr>
                <w:rFonts w:cstheme="minorHAnsi"/>
                <w:sz w:val="18"/>
                <w:szCs w:val="18"/>
              </w:rPr>
              <w:t>,</w:t>
            </w:r>
            <w:r w:rsidR="00E26478" w:rsidRPr="001F3A41">
              <w:rPr>
                <w:rFonts w:cstheme="minorHAnsi"/>
                <w:sz w:val="18"/>
                <w:szCs w:val="18"/>
              </w:rPr>
              <w:t xml:space="preserve"> when necessary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094EF639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35489D3C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3DC4C6F0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4110AB3F" w14:textId="77777777" w:rsidR="001E65A4" w:rsidRPr="001F3A41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25DEB" w:rsidRPr="00A57205" w14:paraId="62EAE936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598AE49" w14:textId="033A61CE" w:rsidR="001E65A4" w:rsidRPr="001F3A41" w:rsidRDefault="001E65A4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 w:rsidRPr="001F3A41">
              <w:rPr>
                <w:rFonts w:cstheme="minorHAnsi"/>
                <w:sz w:val="18"/>
                <w:szCs w:val="18"/>
              </w:rPr>
              <w:t xml:space="preserve">B-SS 9. </w:t>
            </w:r>
            <w:r w:rsidR="00D34E63" w:rsidRPr="001F3A41">
              <w:rPr>
                <w:rFonts w:cstheme="minorHAnsi"/>
                <w:sz w:val="18"/>
                <w:szCs w:val="18"/>
              </w:rPr>
              <w:t>S</w:t>
            </w:r>
            <w:r w:rsidRPr="001F3A41">
              <w:rPr>
                <w:rFonts w:cstheme="minorHAnsi"/>
                <w:sz w:val="18"/>
                <w:szCs w:val="18"/>
              </w:rPr>
              <w:t>ocial maturity and behaviors appropriate to the situation and environment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D62D534" w14:textId="77777777" w:rsidR="001E65A4" w:rsidRPr="00A57205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7399E595" w14:textId="77777777" w:rsidR="001E65A4" w:rsidRPr="00A57205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72098015" w14:textId="77777777" w:rsidR="001E65A4" w:rsidRPr="00A57205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7183A8AD" w14:textId="77777777" w:rsidR="001E65A4" w:rsidRPr="00A57205" w:rsidRDefault="001E65A4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34E63" w:rsidRPr="00A57205" w14:paraId="04FD3723" w14:textId="77777777" w:rsidTr="00582F34"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09610ED5" w14:textId="748C7BD1" w:rsidR="00D34E63" w:rsidRPr="00A57205" w:rsidRDefault="001F3A41" w:rsidP="001E65A4">
            <w:pPr>
              <w:spacing w:after="0" w:line="195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B-SS 10. Cultural </w:t>
            </w:r>
            <w:r w:rsidR="0048778E">
              <w:rPr>
                <w:rFonts w:cstheme="minorHAnsi"/>
                <w:sz w:val="18"/>
                <w:szCs w:val="18"/>
              </w:rPr>
              <w:t>awareness, sensitivity and</w:t>
            </w:r>
            <w:r>
              <w:rPr>
                <w:rFonts w:cstheme="minorHAnsi"/>
                <w:sz w:val="18"/>
                <w:szCs w:val="18"/>
              </w:rPr>
              <w:t xml:space="preserve"> re</w:t>
            </w:r>
            <w:r w:rsidR="009B390E">
              <w:rPr>
                <w:rFonts w:cstheme="minorHAnsi"/>
                <w:sz w:val="18"/>
                <w:szCs w:val="18"/>
              </w:rPr>
              <w:t>sp</w:t>
            </w:r>
            <w:r>
              <w:rPr>
                <w:rFonts w:cstheme="minorHAnsi"/>
                <w:sz w:val="18"/>
                <w:szCs w:val="18"/>
              </w:rPr>
              <w:t>onsiveness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6B82B633" w14:textId="77777777" w:rsidR="00D34E63" w:rsidRPr="00A57205" w:rsidRDefault="00D34E63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094C4E8" w14:textId="77777777" w:rsidR="00D34E63" w:rsidRPr="00A57205" w:rsidRDefault="00D34E63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3652ADDB" w14:textId="77777777" w:rsidR="00D34E63" w:rsidRPr="00A57205" w:rsidRDefault="00D34E63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5" w:type="dxa"/>
              <w:bottom w:w="90" w:type="dxa"/>
              <w:right w:w="60" w:type="dxa"/>
            </w:tcMar>
          </w:tcPr>
          <w:p w14:paraId="1CE47F88" w14:textId="77777777" w:rsidR="00D34E63" w:rsidRPr="00A57205" w:rsidRDefault="00D34E63" w:rsidP="001E65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B521166" w14:textId="3448F00C" w:rsidR="00570C9C" w:rsidRPr="00A57205" w:rsidRDefault="00570C9C" w:rsidP="001E65A4">
      <w:pPr>
        <w:spacing w:after="0" w:line="195" w:lineRule="atLeast"/>
        <w:rPr>
          <w:rFonts w:cstheme="minorHAnsi"/>
          <w:sz w:val="18"/>
          <w:szCs w:val="18"/>
        </w:rPr>
      </w:pPr>
    </w:p>
    <w:sectPr w:rsidR="00570C9C" w:rsidRPr="00A57205" w:rsidSect="0017564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993E" w14:textId="77777777" w:rsidR="00495242" w:rsidRDefault="00495242" w:rsidP="00175645">
      <w:pPr>
        <w:spacing w:after="0" w:line="240" w:lineRule="auto"/>
      </w:pPr>
      <w:r>
        <w:separator/>
      </w:r>
    </w:p>
  </w:endnote>
  <w:endnote w:type="continuationSeparator" w:id="0">
    <w:p w14:paraId="33391061" w14:textId="77777777" w:rsidR="00495242" w:rsidRDefault="00495242" w:rsidP="0017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bon-RomanS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09AA" w14:textId="43549BCA" w:rsidR="001F3A41" w:rsidRPr="004C6DFE" w:rsidRDefault="001F3A41" w:rsidP="001F3A41">
    <w:pPr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</w:t>
    </w:r>
    <w:r w:rsidR="000B1F59">
      <w:rPr>
        <w:rFonts w:ascii="Calibri" w:eastAsia="Times New Roman" w:hAnsi="Calibri" w:cs="Calibri"/>
        <w:color w:val="000000"/>
        <w:sz w:val="16"/>
        <w:szCs w:val="16"/>
      </w:rPr>
      <w:t xml:space="preserve"> September</w:t>
    </w:r>
    <w:r w:rsidRPr="004C6DFE">
      <w:rPr>
        <w:rFonts w:ascii="Calibri" w:eastAsia="Times New Roman" w:hAnsi="Calibri" w:cs="Calibri"/>
        <w:color w:val="000000"/>
        <w:sz w:val="16"/>
        <w:szCs w:val="16"/>
      </w:rPr>
      <w:t xml:space="preserve"> 2021</w:t>
    </w:r>
  </w:p>
  <w:p w14:paraId="77962F09" w14:textId="77777777" w:rsidR="001F3A41" w:rsidRDefault="001F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34BC" w14:textId="77777777" w:rsidR="00495242" w:rsidRDefault="00495242" w:rsidP="00175645">
      <w:pPr>
        <w:spacing w:after="0" w:line="240" w:lineRule="auto"/>
      </w:pPr>
      <w:r>
        <w:separator/>
      </w:r>
    </w:p>
  </w:footnote>
  <w:footnote w:type="continuationSeparator" w:id="0">
    <w:p w14:paraId="37691FBA" w14:textId="77777777" w:rsidR="00495242" w:rsidRDefault="00495242" w:rsidP="0017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94A"/>
    <w:multiLevelType w:val="hybridMultilevel"/>
    <w:tmpl w:val="1F4A9CAA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BF"/>
    <w:rsid w:val="0006004C"/>
    <w:rsid w:val="00086773"/>
    <w:rsid w:val="000B10D1"/>
    <w:rsid w:val="000B1F59"/>
    <w:rsid w:val="001240DA"/>
    <w:rsid w:val="00125DEB"/>
    <w:rsid w:val="001322AB"/>
    <w:rsid w:val="001441AA"/>
    <w:rsid w:val="00175645"/>
    <w:rsid w:val="001C684B"/>
    <w:rsid w:val="001D4A33"/>
    <w:rsid w:val="001E04B2"/>
    <w:rsid w:val="001E65A4"/>
    <w:rsid w:val="001F3A41"/>
    <w:rsid w:val="00214A05"/>
    <w:rsid w:val="0025019F"/>
    <w:rsid w:val="002521BB"/>
    <w:rsid w:val="00253BAB"/>
    <w:rsid w:val="00257952"/>
    <w:rsid w:val="002658E8"/>
    <w:rsid w:val="00277D7F"/>
    <w:rsid w:val="00296171"/>
    <w:rsid w:val="00297001"/>
    <w:rsid w:val="002A0E66"/>
    <w:rsid w:val="002C5F68"/>
    <w:rsid w:val="002D472C"/>
    <w:rsid w:val="002E2D88"/>
    <w:rsid w:val="002E31A7"/>
    <w:rsid w:val="002E7CF5"/>
    <w:rsid w:val="002F6540"/>
    <w:rsid w:val="003039ED"/>
    <w:rsid w:val="00310CBA"/>
    <w:rsid w:val="00332582"/>
    <w:rsid w:val="0038481C"/>
    <w:rsid w:val="003A1475"/>
    <w:rsid w:val="003A2B87"/>
    <w:rsid w:val="003A4996"/>
    <w:rsid w:val="003C783B"/>
    <w:rsid w:val="003F7EB2"/>
    <w:rsid w:val="00410A98"/>
    <w:rsid w:val="004168AF"/>
    <w:rsid w:val="00441436"/>
    <w:rsid w:val="0048778E"/>
    <w:rsid w:val="0049442A"/>
    <w:rsid w:val="00495242"/>
    <w:rsid w:val="004E4236"/>
    <w:rsid w:val="004E6B43"/>
    <w:rsid w:val="004F2157"/>
    <w:rsid w:val="00500385"/>
    <w:rsid w:val="00505DC6"/>
    <w:rsid w:val="00516FB3"/>
    <w:rsid w:val="0054622A"/>
    <w:rsid w:val="00552D48"/>
    <w:rsid w:val="0056492B"/>
    <w:rsid w:val="00570C9C"/>
    <w:rsid w:val="00582F34"/>
    <w:rsid w:val="00584052"/>
    <w:rsid w:val="005840C3"/>
    <w:rsid w:val="005F32A8"/>
    <w:rsid w:val="00600F71"/>
    <w:rsid w:val="00603234"/>
    <w:rsid w:val="00622109"/>
    <w:rsid w:val="006241E1"/>
    <w:rsid w:val="00653D79"/>
    <w:rsid w:val="006D48A8"/>
    <w:rsid w:val="00795D08"/>
    <w:rsid w:val="007D551A"/>
    <w:rsid w:val="007D7E73"/>
    <w:rsid w:val="007E292A"/>
    <w:rsid w:val="0082545A"/>
    <w:rsid w:val="008368C2"/>
    <w:rsid w:val="00842F7B"/>
    <w:rsid w:val="008510C7"/>
    <w:rsid w:val="008638EE"/>
    <w:rsid w:val="00894ED5"/>
    <w:rsid w:val="008A0BAB"/>
    <w:rsid w:val="008A3891"/>
    <w:rsid w:val="008A4811"/>
    <w:rsid w:val="008A65C4"/>
    <w:rsid w:val="008B5271"/>
    <w:rsid w:val="008B5A44"/>
    <w:rsid w:val="008D397D"/>
    <w:rsid w:val="008D3FB6"/>
    <w:rsid w:val="008D48A3"/>
    <w:rsid w:val="008E4BC8"/>
    <w:rsid w:val="008E70C2"/>
    <w:rsid w:val="00905259"/>
    <w:rsid w:val="00916AD7"/>
    <w:rsid w:val="00916E8B"/>
    <w:rsid w:val="00935E8A"/>
    <w:rsid w:val="00940577"/>
    <w:rsid w:val="0094776C"/>
    <w:rsid w:val="00964523"/>
    <w:rsid w:val="00971BBF"/>
    <w:rsid w:val="00995571"/>
    <w:rsid w:val="00996D5C"/>
    <w:rsid w:val="009B390E"/>
    <w:rsid w:val="009B4F73"/>
    <w:rsid w:val="009E30DD"/>
    <w:rsid w:val="00A12A67"/>
    <w:rsid w:val="00A2640E"/>
    <w:rsid w:val="00A55C99"/>
    <w:rsid w:val="00A57205"/>
    <w:rsid w:val="00A60BBF"/>
    <w:rsid w:val="00AB2276"/>
    <w:rsid w:val="00AC76BF"/>
    <w:rsid w:val="00AE5151"/>
    <w:rsid w:val="00B46A4D"/>
    <w:rsid w:val="00B4747F"/>
    <w:rsid w:val="00B56489"/>
    <w:rsid w:val="00B57BB2"/>
    <w:rsid w:val="00B87E90"/>
    <w:rsid w:val="00B957C8"/>
    <w:rsid w:val="00BB2FB8"/>
    <w:rsid w:val="00BC6796"/>
    <w:rsid w:val="00BE239C"/>
    <w:rsid w:val="00BE3C0E"/>
    <w:rsid w:val="00BF057A"/>
    <w:rsid w:val="00C04A19"/>
    <w:rsid w:val="00C102A3"/>
    <w:rsid w:val="00C72092"/>
    <w:rsid w:val="00C76CF8"/>
    <w:rsid w:val="00C77286"/>
    <w:rsid w:val="00CC029C"/>
    <w:rsid w:val="00CC7ECE"/>
    <w:rsid w:val="00CE3649"/>
    <w:rsid w:val="00CE754E"/>
    <w:rsid w:val="00D00235"/>
    <w:rsid w:val="00D01488"/>
    <w:rsid w:val="00D14457"/>
    <w:rsid w:val="00D25B1C"/>
    <w:rsid w:val="00D34E63"/>
    <w:rsid w:val="00D431F5"/>
    <w:rsid w:val="00D54DDB"/>
    <w:rsid w:val="00D55770"/>
    <w:rsid w:val="00D87B96"/>
    <w:rsid w:val="00D94E8B"/>
    <w:rsid w:val="00E26478"/>
    <w:rsid w:val="00EA7C82"/>
    <w:rsid w:val="00EC595F"/>
    <w:rsid w:val="00ED36A2"/>
    <w:rsid w:val="00ED407E"/>
    <w:rsid w:val="00ED6958"/>
    <w:rsid w:val="00F06F77"/>
    <w:rsid w:val="00F274D3"/>
    <w:rsid w:val="00F4192F"/>
    <w:rsid w:val="00F764F5"/>
    <w:rsid w:val="00F83819"/>
    <w:rsid w:val="00F97D53"/>
    <w:rsid w:val="00FA291B"/>
    <w:rsid w:val="00FB7457"/>
    <w:rsid w:val="00FE56D7"/>
    <w:rsid w:val="00FE688E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876B"/>
  <w15:chartTrackingRefBased/>
  <w15:docId w15:val="{FEE6413E-7FE4-4621-B890-71388576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7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645"/>
  </w:style>
  <w:style w:type="paragraph" w:styleId="Footer">
    <w:name w:val="footer"/>
    <w:basedOn w:val="Normal"/>
    <w:link w:val="FooterChar"/>
    <w:uiPriority w:val="99"/>
    <w:unhideWhenUsed/>
    <w:rsid w:val="0017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645"/>
  </w:style>
  <w:style w:type="paragraph" w:styleId="BalloonText">
    <w:name w:val="Balloon Text"/>
    <w:basedOn w:val="Normal"/>
    <w:link w:val="BalloonTextChar"/>
    <w:uiPriority w:val="99"/>
    <w:semiHidden/>
    <w:unhideWhenUsed/>
    <w:rsid w:val="0093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8A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1E65A4"/>
    <w:pPr>
      <w:spacing w:after="0" w:line="195" w:lineRule="atLeast"/>
    </w:pPr>
    <w:rPr>
      <w:rFonts w:ascii="Frutiger" w:hAnsi="Frutiger" w:cs="Times New Roman"/>
      <w:sz w:val="17"/>
      <w:szCs w:val="17"/>
    </w:rPr>
  </w:style>
  <w:style w:type="paragraph" w:customStyle="1" w:styleId="p2">
    <w:name w:val="p2"/>
    <w:basedOn w:val="Normal"/>
    <w:rsid w:val="001E65A4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paragraph" w:customStyle="1" w:styleId="p3">
    <w:name w:val="p3"/>
    <w:basedOn w:val="Normal"/>
    <w:rsid w:val="001E65A4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paragraph" w:customStyle="1" w:styleId="p4">
    <w:name w:val="p4"/>
    <w:basedOn w:val="Normal"/>
    <w:rsid w:val="001E65A4"/>
    <w:pPr>
      <w:spacing w:after="0" w:line="240" w:lineRule="auto"/>
    </w:pPr>
    <w:rPr>
      <w:rFonts w:ascii="Frutiger" w:hAnsi="Frutiger" w:cs="Times New Roman"/>
      <w:sz w:val="18"/>
      <w:szCs w:val="18"/>
    </w:rPr>
  </w:style>
  <w:style w:type="paragraph" w:customStyle="1" w:styleId="p5">
    <w:name w:val="p5"/>
    <w:basedOn w:val="Normal"/>
    <w:rsid w:val="001E65A4"/>
    <w:pPr>
      <w:spacing w:after="0" w:line="195" w:lineRule="atLeast"/>
    </w:pPr>
    <w:rPr>
      <w:rFonts w:ascii="Sabon-RomanSC" w:hAnsi="Sabon-RomanSC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1E65A4"/>
  </w:style>
  <w:style w:type="character" w:styleId="CommentReference">
    <w:name w:val="annotation reference"/>
    <w:basedOn w:val="DefaultParagraphFont"/>
    <w:uiPriority w:val="99"/>
    <w:semiHidden/>
    <w:unhideWhenUsed/>
    <w:rsid w:val="00C04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A19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D48A3"/>
    <w:pPr>
      <w:widowControl w:val="0"/>
      <w:autoSpaceDE w:val="0"/>
      <w:autoSpaceDN w:val="0"/>
      <w:spacing w:before="80" w:after="0" w:line="240" w:lineRule="auto"/>
      <w:ind w:left="80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487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FFD2-2F3A-6A42-BA0D-FDCD06D4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Griffith</dc:creator>
  <cp:keywords/>
  <dc:description/>
  <cp:lastModifiedBy>Joni Shook</cp:lastModifiedBy>
  <cp:revision>2</cp:revision>
  <dcterms:created xsi:type="dcterms:W3CDTF">2021-09-03T15:05:00Z</dcterms:created>
  <dcterms:modified xsi:type="dcterms:W3CDTF">2021-09-03T15:05:00Z</dcterms:modified>
</cp:coreProperties>
</file>